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A792" w14:textId="56180654" w:rsidR="00EA0E18" w:rsidRPr="000E5FD2" w:rsidRDefault="00861747" w:rsidP="004C23CB">
      <w:pPr>
        <w:pStyle w:val="Heading1"/>
      </w:pPr>
      <w:r w:rsidRPr="000E5FD2">
        <w:t>HOCKERING</w:t>
      </w:r>
      <w:r w:rsidR="00572C3A" w:rsidRPr="000E5FD2">
        <w:t xml:space="preserve"> PARISH COUNCIL</w:t>
      </w:r>
    </w:p>
    <w:p w14:paraId="1F67A793" w14:textId="77777777" w:rsidR="00572C3A" w:rsidRPr="000E5FD2" w:rsidRDefault="00572C3A" w:rsidP="004C23CB">
      <w:pPr>
        <w:pStyle w:val="Heading1"/>
      </w:pPr>
    </w:p>
    <w:p w14:paraId="1F67A794" w14:textId="01032475" w:rsidR="00572C3A" w:rsidRPr="000E5FD2" w:rsidRDefault="00572C3A" w:rsidP="004C23CB">
      <w:pPr>
        <w:pStyle w:val="Heading1"/>
      </w:pPr>
      <w:r w:rsidRPr="000E5FD2">
        <w:t>ASSET REGISTER</w:t>
      </w:r>
    </w:p>
    <w:p w14:paraId="0E56059D" w14:textId="0AC0C25E" w:rsidR="00732623" w:rsidRDefault="00732623" w:rsidP="004C23CB">
      <w:pPr>
        <w:rPr>
          <w:b/>
        </w:rPr>
      </w:pPr>
      <w:r>
        <w:rPr>
          <w:b/>
        </w:rPr>
        <w:t>Approved:</w:t>
      </w:r>
      <w:r w:rsidR="00FF0D63">
        <w:rPr>
          <w:b/>
        </w:rPr>
        <w:t xml:space="preserve"> </w:t>
      </w:r>
      <w:r w:rsidR="00396ED7">
        <w:rPr>
          <w:b/>
        </w:rPr>
        <w:t>09/07</w:t>
      </w:r>
      <w:r w:rsidR="00E90048">
        <w:rPr>
          <w:b/>
        </w:rPr>
        <w:t>/24</w:t>
      </w:r>
      <w:r w:rsidR="0062599E">
        <w:rPr>
          <w:b/>
        </w:rPr>
        <w:t xml:space="preserve"> - </w:t>
      </w:r>
      <w:r>
        <w:rPr>
          <w:b/>
        </w:rPr>
        <w:t>To be reviewed annually</w:t>
      </w:r>
    </w:p>
    <w:p w14:paraId="1FD4A97B" w14:textId="77777777" w:rsidR="00264AA9" w:rsidRDefault="00264AA9">
      <w:pPr>
        <w:rPr>
          <w:b/>
        </w:rPr>
      </w:pPr>
    </w:p>
    <w:tbl>
      <w:tblPr>
        <w:tblStyle w:val="TableGrid"/>
        <w:tblW w:w="1360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69"/>
        <w:gridCol w:w="4961"/>
        <w:gridCol w:w="2126"/>
        <w:gridCol w:w="2126"/>
        <w:gridCol w:w="2127"/>
      </w:tblGrid>
      <w:tr w:rsidR="00FF5278" w:rsidRPr="00572C3A" w14:paraId="1F67A79E" w14:textId="77777777" w:rsidTr="004C23CB">
        <w:tc>
          <w:tcPr>
            <w:tcW w:w="2269" w:type="dxa"/>
            <w:vAlign w:val="center"/>
          </w:tcPr>
          <w:p w14:paraId="1F67A797" w14:textId="77777777" w:rsidR="00FF5278" w:rsidRPr="00572C3A" w:rsidRDefault="00FF5278" w:rsidP="00572C3A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4961" w:type="dxa"/>
            <w:vAlign w:val="center"/>
          </w:tcPr>
          <w:p w14:paraId="1F67A798" w14:textId="77777777" w:rsidR="00FF5278" w:rsidRPr="00572C3A" w:rsidRDefault="00FF5278" w:rsidP="00572C3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126" w:type="dxa"/>
            <w:vAlign w:val="center"/>
          </w:tcPr>
          <w:p w14:paraId="1F67A799" w14:textId="77777777" w:rsidR="00FF5278" w:rsidRPr="00572C3A" w:rsidRDefault="00FF5278" w:rsidP="00572C3A">
            <w:pPr>
              <w:rPr>
                <w:b/>
              </w:rPr>
            </w:pPr>
            <w:r>
              <w:rPr>
                <w:b/>
              </w:rPr>
              <w:t>DATE OF ACQUISTION</w:t>
            </w:r>
          </w:p>
        </w:tc>
        <w:tc>
          <w:tcPr>
            <w:tcW w:w="2126" w:type="dxa"/>
          </w:tcPr>
          <w:p w14:paraId="216F93A6" w14:textId="77777777" w:rsidR="00FF5278" w:rsidRDefault="00FF5278" w:rsidP="00572C3A">
            <w:pPr>
              <w:rPr>
                <w:b/>
              </w:rPr>
            </w:pPr>
            <w:r>
              <w:rPr>
                <w:b/>
              </w:rPr>
              <w:t>VALUE</w:t>
            </w:r>
          </w:p>
          <w:p w14:paraId="7471992A" w14:textId="024A6D4D" w:rsidR="00FF5278" w:rsidRDefault="00FF5278" w:rsidP="00572C3A">
            <w:pPr>
              <w:rPr>
                <w:b/>
              </w:rPr>
            </w:pPr>
            <w:r>
              <w:rPr>
                <w:b/>
              </w:rPr>
              <w:t>(purchase)</w:t>
            </w:r>
          </w:p>
        </w:tc>
        <w:tc>
          <w:tcPr>
            <w:tcW w:w="2127" w:type="dxa"/>
            <w:vAlign w:val="center"/>
          </w:tcPr>
          <w:p w14:paraId="1F67A79C" w14:textId="77777777" w:rsidR="00FF5278" w:rsidRDefault="00FF5278" w:rsidP="00572C3A">
            <w:pPr>
              <w:rPr>
                <w:b/>
              </w:rPr>
            </w:pPr>
            <w:r>
              <w:rPr>
                <w:b/>
              </w:rPr>
              <w:t xml:space="preserve">EXPECTED LIFE </w:t>
            </w:r>
          </w:p>
          <w:p w14:paraId="1F67A79D" w14:textId="77777777" w:rsidR="00FF5278" w:rsidRPr="00572C3A" w:rsidRDefault="00FF5278" w:rsidP="00572C3A">
            <w:pPr>
              <w:rPr>
                <w:b/>
              </w:rPr>
            </w:pPr>
            <w:r>
              <w:rPr>
                <w:b/>
              </w:rPr>
              <w:t>(yrs)</w:t>
            </w:r>
          </w:p>
        </w:tc>
      </w:tr>
      <w:tr w:rsidR="00FF5278" w14:paraId="5CBC815A" w14:textId="77777777" w:rsidTr="004C23CB">
        <w:tc>
          <w:tcPr>
            <w:tcW w:w="2269" w:type="dxa"/>
          </w:tcPr>
          <w:p w14:paraId="166AFE36" w14:textId="15B7C691" w:rsidR="00FF5278" w:rsidRDefault="00FF5278" w:rsidP="00F1479F">
            <w:pPr>
              <w:jc w:val="both"/>
              <w:rPr>
                <w:b/>
              </w:rPr>
            </w:pPr>
            <w:r>
              <w:rPr>
                <w:b/>
              </w:rPr>
              <w:t>LAND</w:t>
            </w:r>
          </w:p>
        </w:tc>
        <w:tc>
          <w:tcPr>
            <w:tcW w:w="4961" w:type="dxa"/>
            <w:vAlign w:val="center"/>
          </w:tcPr>
          <w:p w14:paraId="21A70BA0" w14:textId="4C862D3A" w:rsidR="00FF5278" w:rsidRDefault="00FF5278" w:rsidP="00580243">
            <w:r>
              <w:t>Play Area</w:t>
            </w:r>
            <w:r w:rsidR="00580243">
              <w:t xml:space="preserve"> - </w:t>
            </w:r>
            <w:r>
              <w:t>Deeds held by Clerk.</w:t>
            </w:r>
          </w:p>
        </w:tc>
        <w:tc>
          <w:tcPr>
            <w:tcW w:w="2126" w:type="dxa"/>
            <w:vAlign w:val="center"/>
          </w:tcPr>
          <w:p w14:paraId="2075C0D5" w14:textId="782718CD" w:rsidR="00FF5278" w:rsidRDefault="00FF5278" w:rsidP="00F1479F">
            <w:r>
              <w:t>N/K</w:t>
            </w:r>
          </w:p>
        </w:tc>
        <w:tc>
          <w:tcPr>
            <w:tcW w:w="2126" w:type="dxa"/>
            <w:vAlign w:val="center"/>
          </w:tcPr>
          <w:p w14:paraId="029A313D" w14:textId="09995B4C" w:rsidR="00FF5278" w:rsidRPr="00D75D92" w:rsidRDefault="00FF5278" w:rsidP="007A25AA">
            <w:pPr>
              <w:rPr>
                <w:b/>
                <w:bCs/>
              </w:rPr>
            </w:pPr>
            <w:r w:rsidRPr="00081EAF">
              <w:t>£1</w:t>
            </w:r>
          </w:p>
        </w:tc>
        <w:tc>
          <w:tcPr>
            <w:tcW w:w="2127" w:type="dxa"/>
            <w:vAlign w:val="center"/>
          </w:tcPr>
          <w:p w14:paraId="49D07244" w14:textId="7F2587E7" w:rsidR="00FF5278" w:rsidRDefault="00FF5278" w:rsidP="00F1479F">
            <w:r>
              <w:t>N/A</w:t>
            </w:r>
          </w:p>
        </w:tc>
      </w:tr>
      <w:tr w:rsidR="00FF5278" w14:paraId="78E25C29" w14:textId="77777777" w:rsidTr="004C23CB">
        <w:tc>
          <w:tcPr>
            <w:tcW w:w="2269" w:type="dxa"/>
          </w:tcPr>
          <w:p w14:paraId="150B0A6C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639B975E" w14:textId="7C9EDD5D" w:rsidR="00FF5278" w:rsidRDefault="00FF5278" w:rsidP="00580243">
            <w:r>
              <w:t xml:space="preserve">Stile Footpath </w:t>
            </w:r>
            <w:r w:rsidR="00580243">
              <w:t xml:space="preserve">- </w:t>
            </w:r>
            <w:r>
              <w:t>Deeds held by Clerk.</w:t>
            </w:r>
          </w:p>
        </w:tc>
        <w:tc>
          <w:tcPr>
            <w:tcW w:w="2126" w:type="dxa"/>
            <w:vAlign w:val="center"/>
          </w:tcPr>
          <w:p w14:paraId="630ACB96" w14:textId="3B499022" w:rsidR="00FF5278" w:rsidRDefault="00FF5278" w:rsidP="00F1479F">
            <w:r>
              <w:t>N/K</w:t>
            </w:r>
          </w:p>
        </w:tc>
        <w:tc>
          <w:tcPr>
            <w:tcW w:w="2126" w:type="dxa"/>
            <w:vAlign w:val="center"/>
          </w:tcPr>
          <w:p w14:paraId="6290284C" w14:textId="7ECA0C24" w:rsidR="00FF5278" w:rsidRDefault="00FF5278" w:rsidP="007A25AA">
            <w:r>
              <w:t>£1</w:t>
            </w:r>
          </w:p>
        </w:tc>
        <w:tc>
          <w:tcPr>
            <w:tcW w:w="2127" w:type="dxa"/>
            <w:vAlign w:val="center"/>
          </w:tcPr>
          <w:p w14:paraId="672105A4" w14:textId="5FE7A6BE" w:rsidR="00FF5278" w:rsidRDefault="00FF5278" w:rsidP="00F1479F">
            <w:r>
              <w:t>N/A</w:t>
            </w:r>
          </w:p>
        </w:tc>
      </w:tr>
      <w:tr w:rsidR="00FF5278" w14:paraId="67894378" w14:textId="77777777" w:rsidTr="004C23CB">
        <w:trPr>
          <w:trHeight w:val="575"/>
        </w:trPr>
        <w:tc>
          <w:tcPr>
            <w:tcW w:w="2269" w:type="dxa"/>
            <w:shd w:val="clear" w:color="auto" w:fill="BFBFBF" w:themeFill="background1" w:themeFillShade="BF"/>
          </w:tcPr>
          <w:p w14:paraId="06AD4E17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4199807A" w14:textId="77777777" w:rsidR="00FF5278" w:rsidRDefault="00FF5278" w:rsidP="00F1479F"/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8E2A409" w14:textId="262CAFBE" w:rsidR="00FF5278" w:rsidRPr="00264AA9" w:rsidRDefault="00FF5278" w:rsidP="00F1479F">
            <w:pPr>
              <w:rPr>
                <w:b/>
                <w:bCs/>
              </w:rPr>
            </w:pPr>
            <w:r>
              <w:rPr>
                <w:b/>
                <w:bCs/>
              </w:rPr>
              <w:t>LAND TOTAL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6CDB147" w14:textId="5B5017C6" w:rsidR="00FF5278" w:rsidRPr="00264AA9" w:rsidRDefault="00FF5278" w:rsidP="007A25AA">
            <w:pPr>
              <w:rPr>
                <w:b/>
                <w:bCs/>
              </w:rPr>
            </w:pPr>
            <w:r w:rsidRPr="00081EAF">
              <w:t>£1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FF57B55" w14:textId="77777777" w:rsidR="00FF5278" w:rsidRDefault="00FF5278" w:rsidP="00F1479F"/>
        </w:tc>
      </w:tr>
      <w:tr w:rsidR="00FF5278" w14:paraId="3259077A" w14:textId="77777777" w:rsidTr="004C23CB">
        <w:tc>
          <w:tcPr>
            <w:tcW w:w="2269" w:type="dxa"/>
          </w:tcPr>
          <w:p w14:paraId="3C338059" w14:textId="22CA93A6" w:rsidR="00FF5278" w:rsidRDefault="00FF5278" w:rsidP="00F1479F">
            <w:pPr>
              <w:jc w:val="both"/>
              <w:rPr>
                <w:b/>
              </w:rPr>
            </w:pPr>
            <w:r>
              <w:rPr>
                <w:b/>
              </w:rPr>
              <w:t>PLAY EQUIPMENT etc</w:t>
            </w:r>
          </w:p>
        </w:tc>
        <w:tc>
          <w:tcPr>
            <w:tcW w:w="4961" w:type="dxa"/>
            <w:vAlign w:val="center"/>
          </w:tcPr>
          <w:p w14:paraId="1ECFB1F9" w14:textId="5622B016" w:rsidR="00FF5278" w:rsidRDefault="00FF5278" w:rsidP="00F1479F">
            <w:r>
              <w:t>Security Gate</w:t>
            </w:r>
          </w:p>
        </w:tc>
        <w:tc>
          <w:tcPr>
            <w:tcW w:w="2126" w:type="dxa"/>
            <w:vAlign w:val="center"/>
          </w:tcPr>
          <w:p w14:paraId="20EB568E" w14:textId="24A2B536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2BCF61CF" w14:textId="2AACE45E" w:rsidR="00FF5278" w:rsidRDefault="00FF5278" w:rsidP="00F1479F">
            <w:r w:rsidRPr="00081EAF">
              <w:t>£685</w:t>
            </w:r>
          </w:p>
        </w:tc>
        <w:tc>
          <w:tcPr>
            <w:tcW w:w="2127" w:type="dxa"/>
            <w:vAlign w:val="center"/>
          </w:tcPr>
          <w:p w14:paraId="45499153" w14:textId="5C748725" w:rsidR="00FF5278" w:rsidRDefault="00FF5278" w:rsidP="00F1479F">
            <w:r>
              <w:t>25 years</w:t>
            </w:r>
          </w:p>
        </w:tc>
      </w:tr>
      <w:tr w:rsidR="00FF5278" w14:paraId="1F242D75" w14:textId="77777777" w:rsidTr="004C23CB">
        <w:tc>
          <w:tcPr>
            <w:tcW w:w="2269" w:type="dxa"/>
          </w:tcPr>
          <w:p w14:paraId="3FDB0022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4FA0F184" w14:textId="195F5156" w:rsidR="00FF5278" w:rsidRDefault="00FF5278" w:rsidP="00F1479F">
            <w:r>
              <w:t>Memorial Bench</w:t>
            </w:r>
          </w:p>
        </w:tc>
        <w:tc>
          <w:tcPr>
            <w:tcW w:w="2126" w:type="dxa"/>
            <w:vAlign w:val="center"/>
          </w:tcPr>
          <w:p w14:paraId="6C5E34A2" w14:textId="0FDCB5BB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225F9623" w14:textId="45C1B108" w:rsidR="00FF5278" w:rsidRDefault="00FF5278" w:rsidP="00F1479F">
            <w:r w:rsidRPr="00081EAF">
              <w:t>£475</w:t>
            </w:r>
          </w:p>
        </w:tc>
        <w:tc>
          <w:tcPr>
            <w:tcW w:w="2127" w:type="dxa"/>
            <w:vAlign w:val="center"/>
          </w:tcPr>
          <w:p w14:paraId="6E3C6CBB" w14:textId="17725178" w:rsidR="00FF5278" w:rsidRDefault="00FF5278" w:rsidP="00F1479F">
            <w:r>
              <w:t>25 years</w:t>
            </w:r>
          </w:p>
        </w:tc>
      </w:tr>
      <w:tr w:rsidR="00FF5278" w14:paraId="5738F83A" w14:textId="77777777" w:rsidTr="004C23CB">
        <w:tc>
          <w:tcPr>
            <w:tcW w:w="2269" w:type="dxa"/>
          </w:tcPr>
          <w:p w14:paraId="762CB538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2C3121F3" w14:textId="28814C42" w:rsidR="00FF5278" w:rsidRDefault="00FF5278" w:rsidP="00F1479F">
            <w:r>
              <w:t>Bin</w:t>
            </w:r>
          </w:p>
        </w:tc>
        <w:tc>
          <w:tcPr>
            <w:tcW w:w="2126" w:type="dxa"/>
            <w:vAlign w:val="center"/>
          </w:tcPr>
          <w:p w14:paraId="73F043D0" w14:textId="5C1647C6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53C7DDB7" w14:textId="57D5912E" w:rsidR="00FF5278" w:rsidRDefault="00FF5278" w:rsidP="00F1479F">
            <w:r w:rsidRPr="00081EAF">
              <w:t>£420</w:t>
            </w:r>
          </w:p>
        </w:tc>
        <w:tc>
          <w:tcPr>
            <w:tcW w:w="2127" w:type="dxa"/>
            <w:vAlign w:val="center"/>
          </w:tcPr>
          <w:p w14:paraId="6AD3B7A4" w14:textId="6A877269" w:rsidR="00FF5278" w:rsidRDefault="00FF5278" w:rsidP="00F1479F">
            <w:r>
              <w:t>25 years</w:t>
            </w:r>
          </w:p>
        </w:tc>
      </w:tr>
      <w:tr w:rsidR="00FF5278" w14:paraId="75D467BE" w14:textId="77777777" w:rsidTr="004C23CB">
        <w:tc>
          <w:tcPr>
            <w:tcW w:w="2269" w:type="dxa"/>
          </w:tcPr>
          <w:p w14:paraId="1925F7FA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60A6F34E" w14:textId="2E0A3F2E" w:rsidR="00FF5278" w:rsidRDefault="00FF5278" w:rsidP="00F1479F">
            <w:r>
              <w:t>Sign</w:t>
            </w:r>
          </w:p>
        </w:tc>
        <w:tc>
          <w:tcPr>
            <w:tcW w:w="2126" w:type="dxa"/>
            <w:vAlign w:val="center"/>
          </w:tcPr>
          <w:p w14:paraId="7FD0EE18" w14:textId="5C66BB25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3B3C11CA" w14:textId="372F743E" w:rsidR="00FF5278" w:rsidRDefault="00FF5278" w:rsidP="00F1479F">
            <w:r w:rsidRPr="00081EAF">
              <w:t>£154</w:t>
            </w:r>
          </w:p>
        </w:tc>
        <w:tc>
          <w:tcPr>
            <w:tcW w:w="2127" w:type="dxa"/>
            <w:vAlign w:val="center"/>
          </w:tcPr>
          <w:p w14:paraId="12F5AC01" w14:textId="5E76154B" w:rsidR="00FF5278" w:rsidRDefault="00FF5278" w:rsidP="00F1479F">
            <w:r>
              <w:t>25 years</w:t>
            </w:r>
          </w:p>
        </w:tc>
      </w:tr>
      <w:tr w:rsidR="00FF5278" w14:paraId="1BC2C1C8" w14:textId="77777777" w:rsidTr="004C23CB">
        <w:tc>
          <w:tcPr>
            <w:tcW w:w="2269" w:type="dxa"/>
          </w:tcPr>
          <w:p w14:paraId="7EB90E04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1C5BA6AB" w14:textId="500432D9" w:rsidR="00FF5278" w:rsidRDefault="00FF5278" w:rsidP="00F1479F">
            <w:r>
              <w:t>Fencing</w:t>
            </w:r>
          </w:p>
        </w:tc>
        <w:tc>
          <w:tcPr>
            <w:tcW w:w="2126" w:type="dxa"/>
            <w:vAlign w:val="center"/>
          </w:tcPr>
          <w:p w14:paraId="0315A14D" w14:textId="7FF6ECA7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3A7F134B" w14:textId="237044E4" w:rsidR="00FF5278" w:rsidRDefault="00FF5278" w:rsidP="00F1479F">
            <w:r w:rsidRPr="00081EAF">
              <w:t>£3</w:t>
            </w:r>
            <w:r>
              <w:t>,</w:t>
            </w:r>
            <w:r w:rsidRPr="00081EAF">
              <w:t>170</w:t>
            </w:r>
          </w:p>
        </w:tc>
        <w:tc>
          <w:tcPr>
            <w:tcW w:w="2127" w:type="dxa"/>
            <w:vAlign w:val="center"/>
          </w:tcPr>
          <w:p w14:paraId="0F2BBB72" w14:textId="1630B3D3" w:rsidR="00FF5278" w:rsidRDefault="00FF5278" w:rsidP="00F1479F">
            <w:r>
              <w:t>10 years</w:t>
            </w:r>
          </w:p>
        </w:tc>
      </w:tr>
      <w:tr w:rsidR="00FF5278" w14:paraId="56CB3B2F" w14:textId="77777777" w:rsidTr="004C23CB">
        <w:tc>
          <w:tcPr>
            <w:tcW w:w="2269" w:type="dxa"/>
          </w:tcPr>
          <w:p w14:paraId="2CB99BB5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67972932" w14:textId="00015DE9" w:rsidR="00FF5278" w:rsidRDefault="00FF5278" w:rsidP="00F1479F">
            <w:r>
              <w:t>Bark Surfacing</w:t>
            </w:r>
          </w:p>
        </w:tc>
        <w:tc>
          <w:tcPr>
            <w:tcW w:w="2126" w:type="dxa"/>
            <w:vAlign w:val="center"/>
          </w:tcPr>
          <w:p w14:paraId="2D145714" w14:textId="0236ECD3" w:rsidR="00FF5278" w:rsidRDefault="00FF5278" w:rsidP="00F1479F">
            <w:r>
              <w:t>2021</w:t>
            </w:r>
          </w:p>
        </w:tc>
        <w:tc>
          <w:tcPr>
            <w:tcW w:w="2126" w:type="dxa"/>
          </w:tcPr>
          <w:p w14:paraId="5053FEF3" w14:textId="1154AB53" w:rsidR="00FF5278" w:rsidRDefault="00FF5278" w:rsidP="00F1479F">
            <w:r>
              <w:t>£0</w:t>
            </w:r>
          </w:p>
        </w:tc>
        <w:tc>
          <w:tcPr>
            <w:tcW w:w="2127" w:type="dxa"/>
            <w:vAlign w:val="center"/>
          </w:tcPr>
          <w:p w14:paraId="1C39219D" w14:textId="6780100D" w:rsidR="00FF5278" w:rsidRDefault="00FF5278" w:rsidP="00F1479F">
            <w:r>
              <w:t>20 years</w:t>
            </w:r>
          </w:p>
        </w:tc>
      </w:tr>
      <w:tr w:rsidR="00FF5278" w14:paraId="19E7225A" w14:textId="77777777" w:rsidTr="004C23CB">
        <w:tc>
          <w:tcPr>
            <w:tcW w:w="2269" w:type="dxa"/>
          </w:tcPr>
          <w:p w14:paraId="47320359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64B753E8" w14:textId="667D376D" w:rsidR="00FF5278" w:rsidRDefault="00FF5278" w:rsidP="00F1479F">
            <w:r>
              <w:t>Twin Jungle Climber</w:t>
            </w:r>
          </w:p>
        </w:tc>
        <w:tc>
          <w:tcPr>
            <w:tcW w:w="2126" w:type="dxa"/>
            <w:vAlign w:val="center"/>
          </w:tcPr>
          <w:p w14:paraId="681ADEAB" w14:textId="54DEBE60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775BCD2B" w14:textId="187F2AEF" w:rsidR="00FF5278" w:rsidRDefault="00FF5278" w:rsidP="00F1479F">
            <w:r w:rsidRPr="00081EAF">
              <w:t>£4,907</w:t>
            </w:r>
          </w:p>
        </w:tc>
        <w:tc>
          <w:tcPr>
            <w:tcW w:w="2127" w:type="dxa"/>
            <w:vAlign w:val="center"/>
          </w:tcPr>
          <w:p w14:paraId="674D41ED" w14:textId="6240C54F" w:rsidR="00FF5278" w:rsidRDefault="00FF5278" w:rsidP="00F1479F">
            <w:r>
              <w:t>20 years</w:t>
            </w:r>
          </w:p>
        </w:tc>
      </w:tr>
      <w:tr w:rsidR="00FF5278" w14:paraId="6104D8A9" w14:textId="77777777" w:rsidTr="004C23CB">
        <w:tc>
          <w:tcPr>
            <w:tcW w:w="2269" w:type="dxa"/>
          </w:tcPr>
          <w:p w14:paraId="51689171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33A0816E" w14:textId="3AF6478D" w:rsidR="00FF5278" w:rsidRDefault="00FF5278" w:rsidP="00F1479F">
            <w:r>
              <w:t>Toddler Play Tower</w:t>
            </w:r>
          </w:p>
        </w:tc>
        <w:tc>
          <w:tcPr>
            <w:tcW w:w="2126" w:type="dxa"/>
            <w:vAlign w:val="center"/>
          </w:tcPr>
          <w:p w14:paraId="2F922996" w14:textId="13D851FF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3C613708" w14:textId="619EDE20" w:rsidR="00FF5278" w:rsidRDefault="00FF5278" w:rsidP="00F1479F">
            <w:r w:rsidRPr="00081EAF">
              <w:t>£2,600</w:t>
            </w:r>
          </w:p>
        </w:tc>
        <w:tc>
          <w:tcPr>
            <w:tcW w:w="2127" w:type="dxa"/>
            <w:vAlign w:val="center"/>
          </w:tcPr>
          <w:p w14:paraId="0B3DE848" w14:textId="112B7E49" w:rsidR="00FF5278" w:rsidRDefault="00FF5278" w:rsidP="00F1479F">
            <w:r>
              <w:t>20 years</w:t>
            </w:r>
          </w:p>
        </w:tc>
      </w:tr>
      <w:tr w:rsidR="00FF5278" w14:paraId="770A4D68" w14:textId="77777777" w:rsidTr="004C23CB">
        <w:tc>
          <w:tcPr>
            <w:tcW w:w="2269" w:type="dxa"/>
          </w:tcPr>
          <w:p w14:paraId="62A79B82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5305B752" w14:textId="7C115C17" w:rsidR="00FF5278" w:rsidRDefault="00FF5278" w:rsidP="00F1479F">
            <w:r>
              <w:t>Springer</w:t>
            </w:r>
          </w:p>
        </w:tc>
        <w:tc>
          <w:tcPr>
            <w:tcW w:w="2126" w:type="dxa"/>
            <w:vAlign w:val="center"/>
          </w:tcPr>
          <w:p w14:paraId="1D56B09D" w14:textId="01318116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4FE9AD47" w14:textId="26BC6085" w:rsidR="00FF5278" w:rsidRDefault="00FF5278" w:rsidP="00F1479F">
            <w:r w:rsidRPr="00081EAF">
              <w:t>£790</w:t>
            </w:r>
          </w:p>
        </w:tc>
        <w:tc>
          <w:tcPr>
            <w:tcW w:w="2127" w:type="dxa"/>
            <w:vAlign w:val="center"/>
          </w:tcPr>
          <w:p w14:paraId="33163C0B" w14:textId="11D04327" w:rsidR="00FF5278" w:rsidRDefault="00FF5278" w:rsidP="00F1479F">
            <w:r>
              <w:t>20 years</w:t>
            </w:r>
          </w:p>
        </w:tc>
      </w:tr>
      <w:tr w:rsidR="00FF5278" w14:paraId="707A7270" w14:textId="77777777" w:rsidTr="004C23CB">
        <w:tc>
          <w:tcPr>
            <w:tcW w:w="2269" w:type="dxa"/>
          </w:tcPr>
          <w:p w14:paraId="2E726D0F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76CEA399" w14:textId="52D05804" w:rsidR="00FF5278" w:rsidRDefault="00FF5278" w:rsidP="00F1479F">
            <w:r>
              <w:t>Double Springer</w:t>
            </w:r>
          </w:p>
        </w:tc>
        <w:tc>
          <w:tcPr>
            <w:tcW w:w="2126" w:type="dxa"/>
            <w:vAlign w:val="center"/>
          </w:tcPr>
          <w:p w14:paraId="70672BE6" w14:textId="368017D1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7F0FDFAC" w14:textId="23CFA190" w:rsidR="00FF5278" w:rsidRDefault="00FF5278" w:rsidP="00F1479F">
            <w:r w:rsidRPr="00081EAF">
              <w:t>£1,600</w:t>
            </w:r>
          </w:p>
        </w:tc>
        <w:tc>
          <w:tcPr>
            <w:tcW w:w="2127" w:type="dxa"/>
            <w:vAlign w:val="center"/>
          </w:tcPr>
          <w:p w14:paraId="0816DF20" w14:textId="6C51A7AE" w:rsidR="00FF5278" w:rsidRDefault="00FF5278" w:rsidP="00F1479F">
            <w:r>
              <w:t>20 years</w:t>
            </w:r>
          </w:p>
        </w:tc>
      </w:tr>
      <w:tr w:rsidR="00FF5278" w:rsidRPr="00D47529" w14:paraId="230D5242" w14:textId="77777777" w:rsidTr="004C23CB">
        <w:tc>
          <w:tcPr>
            <w:tcW w:w="2269" w:type="dxa"/>
          </w:tcPr>
          <w:p w14:paraId="310960CA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4FD2F3E8" w14:textId="3AE28A87" w:rsidR="00FF5278" w:rsidRDefault="00FF5278" w:rsidP="00F1479F">
            <w:r>
              <w:t>Triple Swing Frame (3 seats)</w:t>
            </w:r>
          </w:p>
        </w:tc>
        <w:tc>
          <w:tcPr>
            <w:tcW w:w="2126" w:type="dxa"/>
            <w:vAlign w:val="center"/>
          </w:tcPr>
          <w:p w14:paraId="6AE3F2E8" w14:textId="455B490A" w:rsidR="00FF5278" w:rsidRDefault="00FF5278" w:rsidP="00F1479F">
            <w:r>
              <w:t>2012</w:t>
            </w:r>
          </w:p>
        </w:tc>
        <w:tc>
          <w:tcPr>
            <w:tcW w:w="2126" w:type="dxa"/>
          </w:tcPr>
          <w:p w14:paraId="570B9935" w14:textId="6F75E395" w:rsidR="00FF5278" w:rsidRDefault="00FF5278" w:rsidP="00F1479F">
            <w:r w:rsidRPr="00081EAF">
              <w:t>£1,870</w:t>
            </w:r>
          </w:p>
        </w:tc>
        <w:tc>
          <w:tcPr>
            <w:tcW w:w="2127" w:type="dxa"/>
            <w:vAlign w:val="center"/>
          </w:tcPr>
          <w:p w14:paraId="52A8713F" w14:textId="30DE4D65" w:rsidR="00FF5278" w:rsidRDefault="00FF5278" w:rsidP="00F1479F">
            <w:r>
              <w:t>20 years</w:t>
            </w:r>
          </w:p>
        </w:tc>
      </w:tr>
      <w:tr w:rsidR="00FF5278" w14:paraId="58A03CDB" w14:textId="77777777" w:rsidTr="004C23CB">
        <w:trPr>
          <w:trHeight w:val="529"/>
        </w:trPr>
        <w:tc>
          <w:tcPr>
            <w:tcW w:w="2269" w:type="dxa"/>
            <w:shd w:val="clear" w:color="auto" w:fill="BFBFBF" w:themeFill="background1" w:themeFillShade="BF"/>
          </w:tcPr>
          <w:p w14:paraId="362A05BD" w14:textId="77777777" w:rsidR="00FF5278" w:rsidRDefault="00FF5278" w:rsidP="00F1479F">
            <w:pPr>
              <w:jc w:val="both"/>
              <w:rPr>
                <w:b/>
              </w:rPr>
            </w:pP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14:paraId="052AE5AD" w14:textId="77777777" w:rsidR="00FF5278" w:rsidRDefault="00FF5278" w:rsidP="00F1479F"/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9B9D24C" w14:textId="185DE345" w:rsidR="00FF5278" w:rsidRPr="00D75D92" w:rsidRDefault="00FF5278" w:rsidP="00F1479F">
            <w:pPr>
              <w:rPr>
                <w:b/>
                <w:bCs/>
              </w:rPr>
            </w:pPr>
            <w:r w:rsidRPr="00D75D92">
              <w:rPr>
                <w:b/>
                <w:bCs/>
              </w:rPr>
              <w:t>EQUIPMENT TOTAL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751317D" w14:textId="0B178B98" w:rsidR="00FF5278" w:rsidRPr="007A25AA" w:rsidRDefault="00FF5278" w:rsidP="007A25A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£16,671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5DC48E9E" w14:textId="77777777" w:rsidR="00FF5278" w:rsidRDefault="00FF5278" w:rsidP="00F1479F"/>
        </w:tc>
      </w:tr>
    </w:tbl>
    <w:p w14:paraId="37844AF2" w14:textId="759F41AD" w:rsidR="00C7198F" w:rsidRDefault="00C7198F"/>
    <w:tbl>
      <w:tblPr>
        <w:tblStyle w:val="TableGrid"/>
        <w:tblW w:w="13246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331"/>
        <w:gridCol w:w="4536"/>
        <w:gridCol w:w="2268"/>
        <w:gridCol w:w="1984"/>
        <w:gridCol w:w="2127"/>
      </w:tblGrid>
      <w:tr w:rsidR="00D56F1C" w14:paraId="3C1F085E" w14:textId="77777777" w:rsidTr="00D56F1C">
        <w:tc>
          <w:tcPr>
            <w:tcW w:w="2331" w:type="dxa"/>
          </w:tcPr>
          <w:p w14:paraId="6A3F22C9" w14:textId="2E78F7D5" w:rsidR="00D56F1C" w:rsidRDefault="00D56F1C" w:rsidP="00F1479F">
            <w:pPr>
              <w:jc w:val="both"/>
              <w:rPr>
                <w:b/>
              </w:rPr>
            </w:pPr>
            <w:r>
              <w:rPr>
                <w:b/>
              </w:rPr>
              <w:t>STREET FURNITURE &amp; EQUIPMENT</w:t>
            </w:r>
          </w:p>
        </w:tc>
        <w:tc>
          <w:tcPr>
            <w:tcW w:w="4536" w:type="dxa"/>
            <w:vAlign w:val="center"/>
          </w:tcPr>
          <w:p w14:paraId="13267601" w14:textId="16D2ED48" w:rsidR="00D56F1C" w:rsidRDefault="00D56F1C" w:rsidP="00F1479F">
            <w:r>
              <w:t>Bus Shelter – Metal</w:t>
            </w:r>
          </w:p>
        </w:tc>
        <w:tc>
          <w:tcPr>
            <w:tcW w:w="2268" w:type="dxa"/>
            <w:vAlign w:val="center"/>
          </w:tcPr>
          <w:p w14:paraId="4589B6F1" w14:textId="02B926DE" w:rsidR="00D56F1C" w:rsidRPr="00D75D92" w:rsidRDefault="00D56F1C" w:rsidP="00F1479F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741B6AE7" w14:textId="1B57329E" w:rsidR="00D56F1C" w:rsidRDefault="00D56F1C" w:rsidP="00F1479F">
            <w:r w:rsidRPr="00081EAF">
              <w:t>£6,000</w:t>
            </w:r>
          </w:p>
        </w:tc>
        <w:tc>
          <w:tcPr>
            <w:tcW w:w="2127" w:type="dxa"/>
            <w:vAlign w:val="center"/>
          </w:tcPr>
          <w:p w14:paraId="4CCBA8FE" w14:textId="36B12D37" w:rsidR="00D56F1C" w:rsidRDefault="00D56F1C" w:rsidP="00F1479F">
            <w:r>
              <w:t>25 years</w:t>
            </w:r>
          </w:p>
        </w:tc>
      </w:tr>
      <w:tr w:rsidR="00D56F1C" w14:paraId="0443280E" w14:textId="77777777" w:rsidTr="00D56F1C">
        <w:tc>
          <w:tcPr>
            <w:tcW w:w="2331" w:type="dxa"/>
          </w:tcPr>
          <w:p w14:paraId="4CE01384" w14:textId="77777777" w:rsidR="00D56F1C" w:rsidRDefault="00D56F1C" w:rsidP="00F1479F">
            <w:pPr>
              <w:jc w:val="both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4B59954E" w14:textId="7C8B0856" w:rsidR="00D56F1C" w:rsidRDefault="00D56F1C" w:rsidP="00F1479F">
            <w:r>
              <w:t>Bus Shelter – Brick</w:t>
            </w:r>
          </w:p>
        </w:tc>
        <w:tc>
          <w:tcPr>
            <w:tcW w:w="2268" w:type="dxa"/>
            <w:vAlign w:val="center"/>
          </w:tcPr>
          <w:p w14:paraId="46C1AFD2" w14:textId="77777777" w:rsidR="00D56F1C" w:rsidRPr="00D75D92" w:rsidRDefault="00D56F1C" w:rsidP="00F1479F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8D99C2B" w14:textId="7B3D86C0" w:rsidR="00D56F1C" w:rsidRDefault="00D56F1C" w:rsidP="00F1479F">
            <w:r w:rsidRPr="00081EAF">
              <w:t>£6,000</w:t>
            </w:r>
          </w:p>
        </w:tc>
        <w:tc>
          <w:tcPr>
            <w:tcW w:w="2127" w:type="dxa"/>
            <w:vAlign w:val="center"/>
          </w:tcPr>
          <w:p w14:paraId="2BE4D16E" w14:textId="1673A0E3" w:rsidR="00D56F1C" w:rsidRDefault="00D56F1C" w:rsidP="00F1479F">
            <w:r>
              <w:t>50 years</w:t>
            </w:r>
          </w:p>
        </w:tc>
      </w:tr>
      <w:tr w:rsidR="00D56F1C" w14:paraId="775E0572" w14:textId="77777777" w:rsidTr="00D56F1C">
        <w:tc>
          <w:tcPr>
            <w:tcW w:w="2331" w:type="dxa"/>
          </w:tcPr>
          <w:p w14:paraId="2C23021F" w14:textId="77777777" w:rsidR="00D56F1C" w:rsidRDefault="00D56F1C" w:rsidP="00F1479F">
            <w:pPr>
              <w:jc w:val="both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561538CD" w14:textId="05FFE653" w:rsidR="00D56F1C" w:rsidRDefault="00D56F1C" w:rsidP="00F1479F">
            <w:r>
              <w:t>Village Sign</w:t>
            </w:r>
          </w:p>
        </w:tc>
        <w:tc>
          <w:tcPr>
            <w:tcW w:w="2268" w:type="dxa"/>
            <w:vAlign w:val="center"/>
          </w:tcPr>
          <w:p w14:paraId="0730ECA3" w14:textId="77777777" w:rsidR="00D56F1C" w:rsidRPr="00D75D92" w:rsidRDefault="00D56F1C" w:rsidP="00F1479F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550378E3" w14:textId="02676C2A" w:rsidR="00D56F1C" w:rsidRDefault="00D56F1C" w:rsidP="00F1479F">
            <w:r w:rsidRPr="00081EAF">
              <w:t>£2,250</w:t>
            </w:r>
          </w:p>
        </w:tc>
        <w:tc>
          <w:tcPr>
            <w:tcW w:w="2127" w:type="dxa"/>
            <w:vAlign w:val="center"/>
          </w:tcPr>
          <w:p w14:paraId="5470684C" w14:textId="31A10D50" w:rsidR="00D56F1C" w:rsidRDefault="00D56F1C" w:rsidP="00F1479F">
            <w:r>
              <w:t>20 years</w:t>
            </w:r>
          </w:p>
        </w:tc>
      </w:tr>
      <w:tr w:rsidR="00D56F1C" w14:paraId="7E7550FA" w14:textId="77777777" w:rsidTr="00D56F1C">
        <w:tc>
          <w:tcPr>
            <w:tcW w:w="2331" w:type="dxa"/>
          </w:tcPr>
          <w:p w14:paraId="4B3486F3" w14:textId="77777777" w:rsidR="00D56F1C" w:rsidRDefault="00D56F1C" w:rsidP="00F1479F">
            <w:pPr>
              <w:jc w:val="both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3929FFAE" w14:textId="203E9677" w:rsidR="00D56F1C" w:rsidRDefault="00D56F1C" w:rsidP="00F1479F">
            <w:r>
              <w:t>Noticeboard (at bus shelter)</w:t>
            </w:r>
          </w:p>
        </w:tc>
        <w:tc>
          <w:tcPr>
            <w:tcW w:w="2268" w:type="dxa"/>
            <w:vAlign w:val="center"/>
          </w:tcPr>
          <w:p w14:paraId="1B42832A" w14:textId="77777777" w:rsidR="00D56F1C" w:rsidRPr="00D75D92" w:rsidRDefault="00D56F1C" w:rsidP="00F1479F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7706BB40" w14:textId="54AD36D6" w:rsidR="00D56F1C" w:rsidRDefault="00D56F1C" w:rsidP="00F1479F">
            <w:r w:rsidRPr="00081EAF">
              <w:t>£350</w:t>
            </w:r>
          </w:p>
        </w:tc>
        <w:tc>
          <w:tcPr>
            <w:tcW w:w="2127" w:type="dxa"/>
            <w:vAlign w:val="center"/>
          </w:tcPr>
          <w:p w14:paraId="04D51AE4" w14:textId="1C8534F4" w:rsidR="00D56F1C" w:rsidRDefault="00D56F1C" w:rsidP="00F1479F">
            <w:r>
              <w:t>10 years</w:t>
            </w:r>
          </w:p>
        </w:tc>
      </w:tr>
      <w:tr w:rsidR="00D56F1C" w14:paraId="62F93EBC" w14:textId="77777777" w:rsidTr="00D56F1C">
        <w:tc>
          <w:tcPr>
            <w:tcW w:w="2331" w:type="dxa"/>
          </w:tcPr>
          <w:p w14:paraId="7169E57B" w14:textId="77777777" w:rsidR="00D56F1C" w:rsidRDefault="00D56F1C" w:rsidP="00F1479F">
            <w:pPr>
              <w:jc w:val="both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06959433" w14:textId="11838516" w:rsidR="00D56F1C" w:rsidRDefault="00E177ED" w:rsidP="00F1479F">
            <w:r>
              <w:t>5</w:t>
            </w:r>
            <w:r w:rsidR="00D312B7">
              <w:t xml:space="preserve"> x </w:t>
            </w:r>
            <w:r w:rsidR="00D56F1C">
              <w:t>Dog Bins</w:t>
            </w:r>
          </w:p>
        </w:tc>
        <w:tc>
          <w:tcPr>
            <w:tcW w:w="2268" w:type="dxa"/>
            <w:vAlign w:val="center"/>
          </w:tcPr>
          <w:p w14:paraId="33632D63" w14:textId="77777777" w:rsidR="00D56F1C" w:rsidRPr="00D75D92" w:rsidRDefault="00D56F1C" w:rsidP="00F1479F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FA09E61" w14:textId="45BFCE02" w:rsidR="00D56F1C" w:rsidRDefault="00D56F1C" w:rsidP="00F1479F">
            <w:r w:rsidRPr="00081EAF">
              <w:t>£</w:t>
            </w:r>
            <w:r w:rsidR="001947F0">
              <w:t>700</w:t>
            </w:r>
          </w:p>
        </w:tc>
        <w:tc>
          <w:tcPr>
            <w:tcW w:w="2127" w:type="dxa"/>
            <w:vAlign w:val="center"/>
          </w:tcPr>
          <w:p w14:paraId="33E13D4B" w14:textId="721BA518" w:rsidR="00D56F1C" w:rsidRDefault="00D56F1C" w:rsidP="00F1479F">
            <w:r>
              <w:t>20 years</w:t>
            </w:r>
          </w:p>
        </w:tc>
      </w:tr>
      <w:tr w:rsidR="00D56F1C" w14:paraId="683CAE35" w14:textId="77777777" w:rsidTr="00D56F1C">
        <w:tc>
          <w:tcPr>
            <w:tcW w:w="2331" w:type="dxa"/>
          </w:tcPr>
          <w:p w14:paraId="65C084D9" w14:textId="77777777" w:rsidR="00D56F1C" w:rsidRDefault="00D56F1C" w:rsidP="00F1479F">
            <w:pPr>
              <w:jc w:val="both"/>
              <w:rPr>
                <w:b/>
              </w:rPr>
            </w:pPr>
          </w:p>
        </w:tc>
        <w:tc>
          <w:tcPr>
            <w:tcW w:w="4536" w:type="dxa"/>
            <w:vAlign w:val="center"/>
          </w:tcPr>
          <w:p w14:paraId="25B5537F" w14:textId="509FC0E1" w:rsidR="00D56F1C" w:rsidRDefault="00D56F1C" w:rsidP="00F1479F">
            <w:r>
              <w:t>Stihl Mower and Mulcher</w:t>
            </w:r>
          </w:p>
        </w:tc>
        <w:tc>
          <w:tcPr>
            <w:tcW w:w="2268" w:type="dxa"/>
            <w:vAlign w:val="center"/>
          </w:tcPr>
          <w:p w14:paraId="385100BC" w14:textId="77777777" w:rsidR="00D56F1C" w:rsidRPr="00D75D92" w:rsidRDefault="00D56F1C" w:rsidP="00F1479F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695FEB9" w14:textId="64DEEB59" w:rsidR="00D56F1C" w:rsidRPr="00081EAF" w:rsidRDefault="00D56F1C" w:rsidP="00F1479F">
            <w:r>
              <w:t>£2,450</w:t>
            </w:r>
          </w:p>
        </w:tc>
        <w:tc>
          <w:tcPr>
            <w:tcW w:w="2127" w:type="dxa"/>
            <w:vAlign w:val="center"/>
          </w:tcPr>
          <w:p w14:paraId="7209422D" w14:textId="09CA89C1" w:rsidR="00D56F1C" w:rsidRDefault="00D56F1C" w:rsidP="00F1479F">
            <w:r>
              <w:t>10 years</w:t>
            </w:r>
          </w:p>
        </w:tc>
      </w:tr>
      <w:tr w:rsidR="00D56F1C" w14:paraId="45A042D5" w14:textId="77777777" w:rsidTr="00D56F1C">
        <w:tc>
          <w:tcPr>
            <w:tcW w:w="2331" w:type="dxa"/>
            <w:shd w:val="clear" w:color="auto" w:fill="BFBFBF" w:themeFill="background1" w:themeFillShade="BF"/>
          </w:tcPr>
          <w:p w14:paraId="7B6949A2" w14:textId="77777777" w:rsidR="00D56F1C" w:rsidRDefault="00D56F1C" w:rsidP="00F1479F">
            <w:pPr>
              <w:jc w:val="both"/>
              <w:rPr>
                <w:b/>
              </w:rPr>
            </w:pP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113AC7F0" w14:textId="77777777" w:rsidR="00D56F1C" w:rsidRDefault="00D56F1C" w:rsidP="00F1479F"/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714EDE0" w14:textId="72CFB1FA" w:rsidR="00D56F1C" w:rsidRPr="00D75D92" w:rsidRDefault="00D56F1C" w:rsidP="00F1479F">
            <w:pPr>
              <w:rPr>
                <w:b/>
                <w:bCs/>
              </w:rPr>
            </w:pPr>
            <w:r>
              <w:rPr>
                <w:b/>
                <w:bCs/>
              </w:rPr>
              <w:t>STREET FURNITURE &amp; EQUIPMENT TOTAL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56D6A5A" w14:textId="5B483311" w:rsidR="00D56F1C" w:rsidRPr="00C7198F" w:rsidRDefault="00D56F1C" w:rsidP="00C7198F">
            <w:pPr>
              <w:rPr>
                <w:b/>
                <w:bCs/>
              </w:rPr>
            </w:pPr>
            <w:r>
              <w:rPr>
                <w:b/>
                <w:bCs/>
              </w:rPr>
              <w:t>£17,</w:t>
            </w:r>
            <w:r w:rsidR="00C73D6A">
              <w:rPr>
                <w:b/>
                <w:bCs/>
              </w:rPr>
              <w:t>450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DE2ECB9" w14:textId="77777777" w:rsidR="00D56F1C" w:rsidRDefault="00D56F1C" w:rsidP="00F1479F"/>
        </w:tc>
      </w:tr>
    </w:tbl>
    <w:p w14:paraId="42F9DB5A" w14:textId="77777777" w:rsidR="008D1663" w:rsidRDefault="008D1663" w:rsidP="00A265DD">
      <w:pPr>
        <w:jc w:val="left"/>
        <w:rPr>
          <w:b/>
          <w:bCs/>
        </w:rPr>
      </w:pPr>
    </w:p>
    <w:p w14:paraId="59A555EA" w14:textId="191A74F7" w:rsidR="002737CE" w:rsidRDefault="00A265DD" w:rsidP="00A7360B">
      <w:pPr>
        <w:jc w:val="left"/>
      </w:pPr>
      <w:r>
        <w:rPr>
          <w:b/>
          <w:bCs/>
        </w:rPr>
        <w:t xml:space="preserve">Note: </w:t>
      </w:r>
      <w:r w:rsidR="00247468">
        <w:t>Asset value is based on acquisition cost.  Any significant enhancement to that asset should be added to that cost.</w:t>
      </w:r>
      <w:r>
        <w:t xml:space="preserve"> </w:t>
      </w:r>
      <w:r w:rsidR="00247468">
        <w:t>Where there is no known acquisition cost, insurance valuation can be used.</w:t>
      </w:r>
      <w:r w:rsidR="00247468">
        <w:tab/>
      </w:r>
    </w:p>
    <w:sectPr w:rsidR="002737CE" w:rsidSect="004C23CB">
      <w:pgSz w:w="16838" w:h="11906" w:orient="landscape"/>
      <w:pgMar w:top="709" w:right="2804" w:bottom="746" w:left="29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3A"/>
    <w:rsid w:val="000118C9"/>
    <w:rsid w:val="00016334"/>
    <w:rsid w:val="00040FD5"/>
    <w:rsid w:val="00061953"/>
    <w:rsid w:val="00096143"/>
    <w:rsid w:val="000B3A8D"/>
    <w:rsid w:val="000E5FD2"/>
    <w:rsid w:val="000E7523"/>
    <w:rsid w:val="000F14F2"/>
    <w:rsid w:val="00122BBE"/>
    <w:rsid w:val="001374B6"/>
    <w:rsid w:val="0014402C"/>
    <w:rsid w:val="00157D82"/>
    <w:rsid w:val="0016675C"/>
    <w:rsid w:val="00176524"/>
    <w:rsid w:val="001947F0"/>
    <w:rsid w:val="001D31CB"/>
    <w:rsid w:val="00215DE1"/>
    <w:rsid w:val="0022750F"/>
    <w:rsid w:val="002327BC"/>
    <w:rsid w:val="00243AA0"/>
    <w:rsid w:val="00247468"/>
    <w:rsid w:val="00264AA9"/>
    <w:rsid w:val="002701F7"/>
    <w:rsid w:val="002737CE"/>
    <w:rsid w:val="00292567"/>
    <w:rsid w:val="002C69AA"/>
    <w:rsid w:val="002E7D8A"/>
    <w:rsid w:val="003078A3"/>
    <w:rsid w:val="0032373D"/>
    <w:rsid w:val="00327599"/>
    <w:rsid w:val="0034333C"/>
    <w:rsid w:val="00387867"/>
    <w:rsid w:val="00396ED7"/>
    <w:rsid w:val="003A00ED"/>
    <w:rsid w:val="003A0346"/>
    <w:rsid w:val="003C1B56"/>
    <w:rsid w:val="003C4A41"/>
    <w:rsid w:val="003D1278"/>
    <w:rsid w:val="00425D97"/>
    <w:rsid w:val="00426B98"/>
    <w:rsid w:val="004371C0"/>
    <w:rsid w:val="00441706"/>
    <w:rsid w:val="00444C2E"/>
    <w:rsid w:val="00462346"/>
    <w:rsid w:val="004A0DF1"/>
    <w:rsid w:val="004A5637"/>
    <w:rsid w:val="004C23CB"/>
    <w:rsid w:val="004E260C"/>
    <w:rsid w:val="00572C3A"/>
    <w:rsid w:val="00580243"/>
    <w:rsid w:val="00580434"/>
    <w:rsid w:val="00582957"/>
    <w:rsid w:val="00587BDC"/>
    <w:rsid w:val="005A317E"/>
    <w:rsid w:val="005D63BA"/>
    <w:rsid w:val="0062599E"/>
    <w:rsid w:val="006272BD"/>
    <w:rsid w:val="00627C94"/>
    <w:rsid w:val="00661F4E"/>
    <w:rsid w:val="006B5ECE"/>
    <w:rsid w:val="006C6A8D"/>
    <w:rsid w:val="00732623"/>
    <w:rsid w:val="007847D0"/>
    <w:rsid w:val="007A25AA"/>
    <w:rsid w:val="007B3F55"/>
    <w:rsid w:val="007F565F"/>
    <w:rsid w:val="008307B6"/>
    <w:rsid w:val="00861747"/>
    <w:rsid w:val="008858D1"/>
    <w:rsid w:val="008D1663"/>
    <w:rsid w:val="008D4886"/>
    <w:rsid w:val="00956A2C"/>
    <w:rsid w:val="00991DB4"/>
    <w:rsid w:val="00993993"/>
    <w:rsid w:val="00994B9E"/>
    <w:rsid w:val="009B0B52"/>
    <w:rsid w:val="00A265DD"/>
    <w:rsid w:val="00A42584"/>
    <w:rsid w:val="00A67524"/>
    <w:rsid w:val="00A7360B"/>
    <w:rsid w:val="00AC3D5B"/>
    <w:rsid w:val="00B14AA8"/>
    <w:rsid w:val="00B17A0C"/>
    <w:rsid w:val="00B75C33"/>
    <w:rsid w:val="00B924F5"/>
    <w:rsid w:val="00B9474C"/>
    <w:rsid w:val="00BC76CA"/>
    <w:rsid w:val="00BE0941"/>
    <w:rsid w:val="00C415EF"/>
    <w:rsid w:val="00C45E89"/>
    <w:rsid w:val="00C65C42"/>
    <w:rsid w:val="00C66A9F"/>
    <w:rsid w:val="00C7198F"/>
    <w:rsid w:val="00C73D6A"/>
    <w:rsid w:val="00CB4760"/>
    <w:rsid w:val="00CC640C"/>
    <w:rsid w:val="00D14FE1"/>
    <w:rsid w:val="00D17F95"/>
    <w:rsid w:val="00D312B7"/>
    <w:rsid w:val="00D47529"/>
    <w:rsid w:val="00D56F1C"/>
    <w:rsid w:val="00D75D92"/>
    <w:rsid w:val="00D82021"/>
    <w:rsid w:val="00E041A1"/>
    <w:rsid w:val="00E17255"/>
    <w:rsid w:val="00E177ED"/>
    <w:rsid w:val="00E672AE"/>
    <w:rsid w:val="00E90048"/>
    <w:rsid w:val="00EA0E18"/>
    <w:rsid w:val="00EF4E77"/>
    <w:rsid w:val="00F1479F"/>
    <w:rsid w:val="00F25D90"/>
    <w:rsid w:val="00F412BC"/>
    <w:rsid w:val="00F67A98"/>
    <w:rsid w:val="00FE760A"/>
    <w:rsid w:val="00FF0D63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7A792"/>
  <w15:chartTrackingRefBased/>
  <w15:docId w15:val="{23C27C56-1DBC-4853-8295-A31096B5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FD2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E5FD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Hockering PC Asset Register</dc:title>
  <dc:subject/>
  <dc:creator>Clerk</dc:creator>
  <cp:keywords/>
  <dc:description/>
  <cp:lastModifiedBy>Bunwell Parish Clerk</cp:lastModifiedBy>
  <cp:revision>2</cp:revision>
  <cp:lastPrinted>2026-05-11T13:48:00Z</cp:lastPrinted>
  <dcterms:created xsi:type="dcterms:W3CDTF">2026-05-14T10:16:00Z</dcterms:created>
  <dcterms:modified xsi:type="dcterms:W3CDTF">2026-05-14T10:16:00Z</dcterms:modified>
</cp:coreProperties>
</file>