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E86D" w14:textId="77777777" w:rsidR="009C09A2" w:rsidRDefault="009C09A2" w:rsidP="009C09A2">
      <w:pPr>
        <w:pStyle w:val="paragraph"/>
        <w:spacing w:before="0" w:beforeAutospacing="0" w:after="0" w:afterAutospacing="0"/>
        <w:jc w:val="center"/>
        <w:textAlignment w:val="baseline"/>
        <w:rPr>
          <w:rStyle w:val="normaltextrun"/>
          <w:rFonts w:ascii="Calibri" w:eastAsiaTheme="majorEastAsia" w:hAnsi="Calibri" w:cs="Calibri"/>
          <w:b/>
          <w:bCs/>
          <w:sz w:val="46"/>
          <w:lang w:val="en-GB"/>
        </w:rPr>
      </w:pPr>
      <w:r>
        <w:rPr>
          <w:rStyle w:val="normaltextrun"/>
          <w:rFonts w:ascii="Calibri" w:eastAsiaTheme="majorEastAsia" w:hAnsi="Calibri" w:cs="Calibri"/>
          <w:b/>
          <w:bCs/>
          <w:sz w:val="46"/>
          <w:lang w:val="en-GB"/>
        </w:rPr>
        <w:t>HOCKERING</w:t>
      </w:r>
      <w:r w:rsidRPr="006162C4">
        <w:rPr>
          <w:rStyle w:val="normaltextrun"/>
          <w:rFonts w:ascii="Calibri" w:eastAsiaTheme="majorEastAsia" w:hAnsi="Calibri" w:cs="Calibri"/>
          <w:b/>
          <w:bCs/>
          <w:sz w:val="46"/>
          <w:lang w:val="en-GB"/>
        </w:rPr>
        <w:t> PARISH COUNCIL</w:t>
      </w:r>
    </w:p>
    <w:p w14:paraId="2E85921D" w14:textId="77777777" w:rsidR="009C09A2" w:rsidRPr="00E73F0B" w:rsidRDefault="009C09A2" w:rsidP="009C09A2">
      <w:pPr>
        <w:pStyle w:val="paragraph"/>
        <w:spacing w:before="0" w:beforeAutospacing="0" w:after="0" w:afterAutospacing="0"/>
        <w:jc w:val="center"/>
        <w:textAlignment w:val="baseline"/>
        <w:rPr>
          <w:rStyle w:val="eop"/>
          <w:rFonts w:ascii="Calibri" w:eastAsiaTheme="majorEastAsia" w:hAnsi="Calibri" w:cs="Calibri"/>
        </w:rPr>
      </w:pPr>
      <w:r w:rsidRPr="00E73F0B">
        <w:rPr>
          <w:rStyle w:val="normaltextrun"/>
          <w:rFonts w:ascii="Calibri" w:eastAsiaTheme="majorEastAsia" w:hAnsi="Calibri" w:cs="Calibri"/>
          <w:b/>
          <w:bCs/>
          <w:sz w:val="28"/>
          <w:szCs w:val="28"/>
          <w:lang w:val="en-GB"/>
        </w:rPr>
        <w:t>www.hockeringpc.info</w:t>
      </w:r>
    </w:p>
    <w:p w14:paraId="55432751" w14:textId="77777777" w:rsidR="009C09A2" w:rsidRDefault="009C09A2" w:rsidP="009C09A2">
      <w:pPr>
        <w:jc w:val="right"/>
      </w:pPr>
    </w:p>
    <w:tbl>
      <w:tblPr>
        <w:tblStyle w:val="TableGrid"/>
        <w:tblW w:w="0" w:type="auto"/>
        <w:tblLook w:val="04A0" w:firstRow="1" w:lastRow="0" w:firstColumn="1" w:lastColumn="0" w:noHBand="0" w:noVBand="1"/>
      </w:tblPr>
      <w:tblGrid>
        <w:gridCol w:w="4508"/>
        <w:gridCol w:w="4508"/>
      </w:tblGrid>
      <w:tr w:rsidR="009C09A2" w14:paraId="43E0F1E4" w14:textId="77777777" w:rsidTr="00FB471D">
        <w:tc>
          <w:tcPr>
            <w:tcW w:w="4508" w:type="dxa"/>
          </w:tcPr>
          <w:p w14:paraId="0C4844E4" w14:textId="77777777" w:rsidR="009C09A2" w:rsidRDefault="009C09A2" w:rsidP="00FB471D">
            <w:pPr>
              <w:jc w:val="left"/>
            </w:pPr>
            <w:r>
              <w:t>Clerk: Margaret Ridgwell</w:t>
            </w:r>
          </w:p>
          <w:p w14:paraId="4B8798F9" w14:textId="77777777" w:rsidR="009C09A2" w:rsidRDefault="009C09A2" w:rsidP="00FB471D">
            <w:pPr>
              <w:jc w:val="left"/>
            </w:pPr>
            <w:r>
              <w:t xml:space="preserve">Email:  </w:t>
            </w:r>
            <w:hyperlink r:id="rId5" w:history="1">
              <w:r w:rsidRPr="00DC4C40">
                <w:rPr>
                  <w:rStyle w:val="Hyperlink"/>
                </w:rPr>
                <w:t>hockeringparishcouncil@gmail.com</w:t>
              </w:r>
            </w:hyperlink>
          </w:p>
          <w:p w14:paraId="2C046080" w14:textId="77777777" w:rsidR="009C09A2" w:rsidRDefault="009C09A2" w:rsidP="00FB471D">
            <w:pPr>
              <w:jc w:val="left"/>
            </w:pPr>
            <w:r>
              <w:t>Tel:  01603 871636</w:t>
            </w:r>
          </w:p>
        </w:tc>
        <w:tc>
          <w:tcPr>
            <w:tcW w:w="4508" w:type="dxa"/>
          </w:tcPr>
          <w:p w14:paraId="3EF6D263" w14:textId="77777777" w:rsidR="009C09A2" w:rsidRDefault="009C09A2" w:rsidP="00FB471D">
            <w:pPr>
              <w:jc w:val="right"/>
            </w:pPr>
            <w:r>
              <w:t>Chairman: Jonty Blackwell</w:t>
            </w:r>
          </w:p>
          <w:p w14:paraId="1DF1E92C" w14:textId="77777777" w:rsidR="009C09A2" w:rsidRDefault="009C09A2" w:rsidP="00FB471D">
            <w:pPr>
              <w:jc w:val="right"/>
            </w:pPr>
            <w:r>
              <w:t xml:space="preserve">Email: </w:t>
            </w:r>
            <w:r w:rsidRPr="002142BD">
              <w:rPr>
                <w:color w:val="0070C0"/>
                <w:u w:val="single"/>
              </w:rPr>
              <w:t>jonty.b@btinternet.com</w:t>
            </w:r>
          </w:p>
          <w:p w14:paraId="648B0237" w14:textId="77777777" w:rsidR="009C09A2" w:rsidRDefault="009C09A2" w:rsidP="00FB471D">
            <w:pPr>
              <w:jc w:val="right"/>
            </w:pPr>
            <w:r>
              <w:t>Tel: 07808 927810</w:t>
            </w:r>
          </w:p>
        </w:tc>
      </w:tr>
    </w:tbl>
    <w:p w14:paraId="6B8824B3" w14:textId="77777777" w:rsidR="009C09A2" w:rsidRDefault="009C09A2" w:rsidP="00D3146F">
      <w:pPr>
        <w:rPr>
          <w:b/>
          <w:bCs/>
        </w:rPr>
      </w:pPr>
    </w:p>
    <w:p w14:paraId="4D1E762A" w14:textId="77777777" w:rsidR="00CD7BE6" w:rsidRDefault="00CD7BE6" w:rsidP="00D3146F">
      <w:pPr>
        <w:rPr>
          <w:b/>
          <w:bCs/>
        </w:rPr>
      </w:pPr>
    </w:p>
    <w:p w14:paraId="46471074" w14:textId="712D2242" w:rsidR="00D3146F" w:rsidRPr="00C9214B" w:rsidRDefault="00D3146F" w:rsidP="00D3146F">
      <w:pPr>
        <w:rPr>
          <w:b/>
          <w:bCs/>
        </w:rPr>
      </w:pPr>
      <w:r w:rsidRPr="00C9214B">
        <w:rPr>
          <w:b/>
          <w:bCs/>
        </w:rPr>
        <w:t xml:space="preserve">Response from </w:t>
      </w:r>
      <w:proofErr w:type="spellStart"/>
      <w:r w:rsidRPr="00C9214B">
        <w:rPr>
          <w:b/>
          <w:bCs/>
        </w:rPr>
        <w:t>Hockering</w:t>
      </w:r>
      <w:proofErr w:type="spellEnd"/>
      <w:r w:rsidRPr="00C9214B">
        <w:rPr>
          <w:b/>
          <w:bCs/>
        </w:rPr>
        <w:t xml:space="preserve"> Parish Council </w:t>
      </w:r>
      <w:r w:rsidR="003F3E58">
        <w:rPr>
          <w:b/>
          <w:bCs/>
        </w:rPr>
        <w:t>to Breckland</w:t>
      </w:r>
      <w:r w:rsidR="00CF7D2E" w:rsidRPr="00C9214B">
        <w:rPr>
          <w:b/>
          <w:bCs/>
        </w:rPr>
        <w:t xml:space="preserve"> published </w:t>
      </w:r>
      <w:r w:rsidR="00E646A1" w:rsidRPr="00C9214B">
        <w:rPr>
          <w:b/>
          <w:bCs/>
        </w:rPr>
        <w:t xml:space="preserve">draft </w:t>
      </w:r>
      <w:r w:rsidR="00CF7D2E" w:rsidRPr="00C9214B">
        <w:rPr>
          <w:b/>
          <w:bCs/>
        </w:rPr>
        <w:t>Locality Plan</w:t>
      </w:r>
      <w:r w:rsidR="003F3E58">
        <w:rPr>
          <w:b/>
          <w:bCs/>
        </w:rPr>
        <w:t xml:space="preserve"> published October 2025</w:t>
      </w:r>
      <w:r w:rsidR="00E646A1" w:rsidRPr="00C9214B">
        <w:rPr>
          <w:b/>
          <w:bCs/>
        </w:rPr>
        <w:t>.</w:t>
      </w:r>
    </w:p>
    <w:p w14:paraId="09468CBA" w14:textId="77777777" w:rsidR="00D3146F" w:rsidRPr="00C9214B" w:rsidRDefault="00D3146F" w:rsidP="00D3146F">
      <w:pPr>
        <w:rPr>
          <w:b/>
          <w:bCs/>
        </w:rPr>
      </w:pPr>
    </w:p>
    <w:p w14:paraId="52213CBA" w14:textId="1BDCEE05" w:rsidR="00D3146F" w:rsidRPr="00C9214B" w:rsidRDefault="00D3146F" w:rsidP="00D3146F">
      <w:r w:rsidRPr="00C9214B">
        <w:t xml:space="preserve">Dear Councillors, </w:t>
      </w:r>
    </w:p>
    <w:p w14:paraId="1AD08BF5" w14:textId="7EDC07A4" w:rsidR="00CF7D2E" w:rsidRPr="00C9214B" w:rsidRDefault="00CF7D2E" w:rsidP="00D3146F">
      <w:r w:rsidRPr="00C9214B">
        <w:t>Thank you for the opportunity to respond to the</w:t>
      </w:r>
      <w:r w:rsidR="00E646A1" w:rsidRPr="00C9214B">
        <w:t xml:space="preserve"> draft locality plan you recently published</w:t>
      </w:r>
      <w:r w:rsidR="00516AFA" w:rsidRPr="00C9214B">
        <w:t>.</w:t>
      </w:r>
    </w:p>
    <w:p w14:paraId="361E5A1D" w14:textId="4BF0E568" w:rsidR="00751055" w:rsidRDefault="00D3146F" w:rsidP="00D3146F">
      <w:r w:rsidRPr="00C9214B">
        <w:t xml:space="preserve">As you are aware, we held a village meeting on the </w:t>
      </w:r>
      <w:proofErr w:type="gramStart"/>
      <w:r w:rsidRPr="00C9214B">
        <w:t>29</w:t>
      </w:r>
      <w:r w:rsidRPr="00C9214B">
        <w:rPr>
          <w:vertAlign w:val="superscript"/>
        </w:rPr>
        <w:t>th</w:t>
      </w:r>
      <w:proofErr w:type="gramEnd"/>
      <w:r w:rsidRPr="00C9214B">
        <w:t xml:space="preserve"> June to hear the views of our </w:t>
      </w:r>
      <w:r w:rsidR="000D3118">
        <w:t>villagers</w:t>
      </w:r>
      <w:r w:rsidRPr="00C9214B">
        <w:t xml:space="preserve"> on the proposed SDAs</w:t>
      </w:r>
      <w:r w:rsidR="0023639F">
        <w:t xml:space="preserve"> and we submitted our response in July accordingly.</w:t>
      </w:r>
    </w:p>
    <w:p w14:paraId="7B1A4DAD" w14:textId="53B8C010" w:rsidR="00E535F1" w:rsidRPr="00C9214B" w:rsidRDefault="009676EE" w:rsidP="00D3146F">
      <w:r>
        <w:t xml:space="preserve">We have </w:t>
      </w:r>
      <w:r w:rsidR="00876C83">
        <w:t>subsequently</w:t>
      </w:r>
      <w:r>
        <w:t xml:space="preserve"> attended a couple of the </w:t>
      </w:r>
      <w:r w:rsidR="00CE6708">
        <w:t xml:space="preserve">Regulation 18 events and spoken to </w:t>
      </w:r>
      <w:r w:rsidR="00876C83">
        <w:t>fellow</w:t>
      </w:r>
      <w:r w:rsidR="00CE6708">
        <w:t xml:space="preserve"> Parish Chairmen and thus we are submitting </w:t>
      </w:r>
      <w:r w:rsidR="00876C83">
        <w:t>the following:</w:t>
      </w:r>
    </w:p>
    <w:p w14:paraId="2C0F907A" w14:textId="77777777" w:rsidR="00CB3CDA" w:rsidRDefault="00CB3CDA" w:rsidP="00D3146F">
      <w:pPr>
        <w:rPr>
          <w:b/>
          <w:bCs/>
        </w:rPr>
      </w:pPr>
    </w:p>
    <w:p w14:paraId="1FD26525" w14:textId="2BFD360E" w:rsidR="00A97099" w:rsidRPr="00F5441C" w:rsidRDefault="00A97099" w:rsidP="00D3146F">
      <w:pPr>
        <w:rPr>
          <w:b/>
          <w:bCs/>
        </w:rPr>
      </w:pPr>
      <w:r w:rsidRPr="00F5441C">
        <w:rPr>
          <w:b/>
          <w:bCs/>
        </w:rPr>
        <w:t>Background:</w:t>
      </w:r>
    </w:p>
    <w:p w14:paraId="5A93C440" w14:textId="67A549C8" w:rsidR="0011053C" w:rsidRPr="00C9214B" w:rsidRDefault="00C669AF" w:rsidP="00D3146F">
      <w:r>
        <w:t xml:space="preserve">The </w:t>
      </w:r>
      <w:r w:rsidR="00D3146F" w:rsidRPr="00C9214B">
        <w:t xml:space="preserve">key </w:t>
      </w:r>
      <w:r w:rsidR="0011053C" w:rsidRPr="00C9214B">
        <w:t>messages</w:t>
      </w:r>
      <w:r w:rsidR="00D3146F" w:rsidRPr="00C9214B">
        <w:t xml:space="preserve"> that </w:t>
      </w:r>
      <w:proofErr w:type="spellStart"/>
      <w:r w:rsidR="0011053C" w:rsidRPr="00C9214B">
        <w:t>Hockering</w:t>
      </w:r>
      <w:proofErr w:type="spellEnd"/>
      <w:r w:rsidR="0011053C" w:rsidRPr="00C9214B">
        <w:t xml:space="preserve"> Parish Council would</w:t>
      </w:r>
      <w:r w:rsidR="00D3146F" w:rsidRPr="00C9214B">
        <w:t xml:space="preserve"> like </w:t>
      </w:r>
      <w:r w:rsidR="0011053C" w:rsidRPr="00C9214B">
        <w:t>to forward</w:t>
      </w:r>
      <w:r>
        <w:t xml:space="preserve"> are</w:t>
      </w:r>
      <w:r w:rsidR="0011053C" w:rsidRPr="00C9214B">
        <w:t xml:space="preserve">: </w:t>
      </w:r>
    </w:p>
    <w:p w14:paraId="6B721CAB" w14:textId="0E4D61FA" w:rsidR="0011053C" w:rsidRDefault="00D3146F" w:rsidP="0011053C">
      <w:r w:rsidRPr="00C9214B">
        <w:t xml:space="preserve"> </w:t>
      </w:r>
      <w:r w:rsidR="0011053C" w:rsidRPr="00C9214B">
        <w:t xml:space="preserve">1: The villagers, although not happy, accept the </w:t>
      </w:r>
      <w:r w:rsidR="00F5441C">
        <w:t>necessity</w:t>
      </w:r>
      <w:r w:rsidR="0011053C" w:rsidRPr="00C9214B">
        <w:t xml:space="preserve"> </w:t>
      </w:r>
      <w:r w:rsidR="000E2358">
        <w:t>for</w:t>
      </w:r>
      <w:r w:rsidR="0011053C" w:rsidRPr="00C9214B">
        <w:t xml:space="preserve"> growth </w:t>
      </w:r>
      <w:r w:rsidR="006D7503">
        <w:t>sympathetic</w:t>
      </w:r>
      <w:r w:rsidR="0011053C" w:rsidRPr="00C9214B">
        <w:t xml:space="preserve"> with the current size of </w:t>
      </w:r>
      <w:proofErr w:type="spellStart"/>
      <w:r w:rsidR="0011053C" w:rsidRPr="00C9214B">
        <w:t>Hockering</w:t>
      </w:r>
      <w:proofErr w:type="spellEnd"/>
      <w:r w:rsidR="0011053C" w:rsidRPr="00C9214B">
        <w:t xml:space="preserve"> i.e. organic growth of the current village</w:t>
      </w:r>
      <w:r w:rsidR="00A95FDA">
        <w:t>.</w:t>
      </w:r>
      <w:r w:rsidR="000E2358">
        <w:t xml:space="preserve"> </w:t>
      </w:r>
    </w:p>
    <w:p w14:paraId="356CE898" w14:textId="283C9AB0" w:rsidR="00A95FDA" w:rsidRPr="00C9214B" w:rsidRDefault="00A95FDA" w:rsidP="0011053C">
      <w:r>
        <w:t>2: The SDA in East Tuddenham</w:t>
      </w:r>
      <w:r w:rsidR="002F5ACA">
        <w:t xml:space="preserve"> Parish, with a small part in </w:t>
      </w:r>
      <w:proofErr w:type="spellStart"/>
      <w:r w:rsidR="002F5ACA">
        <w:t>Hockering</w:t>
      </w:r>
      <w:proofErr w:type="spellEnd"/>
      <w:r w:rsidR="002F5ACA">
        <w:t xml:space="preserve"> Parish, will have </w:t>
      </w:r>
      <w:r w:rsidR="005D07DF">
        <w:t xml:space="preserve">a </w:t>
      </w:r>
      <w:r w:rsidR="00F6532A">
        <w:t xml:space="preserve">very </w:t>
      </w:r>
      <w:r w:rsidR="002F5ACA">
        <w:t>significant</w:t>
      </w:r>
      <w:r w:rsidR="00F6532A">
        <w:t xml:space="preserve"> impact </w:t>
      </w:r>
      <w:r w:rsidR="00C669AF">
        <w:t>on</w:t>
      </w:r>
      <w:r w:rsidR="005D07DF">
        <w:t xml:space="preserve"> both</w:t>
      </w:r>
      <w:r w:rsidR="00C669AF">
        <w:t xml:space="preserve"> </w:t>
      </w:r>
      <w:proofErr w:type="spellStart"/>
      <w:r w:rsidR="00C669AF">
        <w:t>Hockering</w:t>
      </w:r>
      <w:proofErr w:type="spellEnd"/>
      <w:r w:rsidR="00C669AF">
        <w:t xml:space="preserve"> </w:t>
      </w:r>
      <w:r w:rsidR="00F6532A">
        <w:t>and East Tuddenham</w:t>
      </w:r>
      <w:r w:rsidR="005D07DF">
        <w:t>.</w:t>
      </w:r>
    </w:p>
    <w:p w14:paraId="00B19245" w14:textId="72EB3CDD" w:rsidR="0011053C" w:rsidRDefault="00D572FA" w:rsidP="0011053C">
      <w:r>
        <w:t>3</w:t>
      </w:r>
      <w:r w:rsidR="0011053C" w:rsidRPr="00C9214B">
        <w:t xml:space="preserve">: The villagers do not understand how growth of the size proposed is ‘strategically’ in the interests of the people who would become the residents of the </w:t>
      </w:r>
      <w:r w:rsidR="00545EC7">
        <w:t>SDA</w:t>
      </w:r>
      <w:r w:rsidR="0011053C" w:rsidRPr="00C9214B">
        <w:t xml:space="preserve"> area or the </w:t>
      </w:r>
      <w:proofErr w:type="gramStart"/>
      <w:r w:rsidR="0011053C" w:rsidRPr="00C9214B">
        <w:t>region as a whole</w:t>
      </w:r>
      <w:proofErr w:type="gramEnd"/>
      <w:r w:rsidR="0011053C" w:rsidRPr="00C9214B">
        <w:t>.</w:t>
      </w:r>
    </w:p>
    <w:p w14:paraId="79C37A1A" w14:textId="235580BD" w:rsidR="00F653A6" w:rsidRDefault="00F653A6" w:rsidP="0011053C">
      <w:r>
        <w:t xml:space="preserve">4: </w:t>
      </w:r>
      <w:r w:rsidR="00854AB2">
        <w:t xml:space="preserve">The villagers are worried that any </w:t>
      </w:r>
      <w:r w:rsidR="00394A03">
        <w:t xml:space="preserve">financial or physical </w:t>
      </w:r>
      <w:r w:rsidR="00854AB2">
        <w:t>development benefit will not come for up to 20 years</w:t>
      </w:r>
      <w:r w:rsidR="00D612BD">
        <w:t>, and even then, based on recent East Tuddenham experience, will be denied in practice.</w:t>
      </w:r>
    </w:p>
    <w:p w14:paraId="5BAD021B" w14:textId="1AC5A5CF" w:rsidR="00D3146F" w:rsidRDefault="0011053C" w:rsidP="0011053C">
      <w:r w:rsidRPr="00C9214B">
        <w:t xml:space="preserve">As you know, </w:t>
      </w:r>
      <w:proofErr w:type="spellStart"/>
      <w:r w:rsidRPr="00C9214B">
        <w:t>Hockering</w:t>
      </w:r>
      <w:proofErr w:type="spellEnd"/>
      <w:r w:rsidRPr="00C9214B">
        <w:t xml:space="preserve"> is currently around 400 dwellings and 800-900 people. </w:t>
      </w:r>
      <w:r w:rsidR="00082A47">
        <w:t>T</w:t>
      </w:r>
      <w:r w:rsidRPr="00C9214B">
        <w:t xml:space="preserve">he SDA’s suggested could be </w:t>
      </w:r>
      <w:r w:rsidR="009E22BA">
        <w:t>2</w:t>
      </w:r>
      <w:r w:rsidRPr="00C9214B">
        <w:t xml:space="preserve">000 dwellings with perhaps </w:t>
      </w:r>
      <w:r w:rsidR="009E22BA">
        <w:t>4</w:t>
      </w:r>
      <w:r w:rsidRPr="00C9214B">
        <w:t xml:space="preserve">,500 residents. </w:t>
      </w:r>
    </w:p>
    <w:p w14:paraId="1838D49D" w14:textId="77777777" w:rsidR="00CB3CDA" w:rsidRDefault="00CB3CDA" w:rsidP="0011053C">
      <w:pPr>
        <w:rPr>
          <w:b/>
          <w:bCs/>
        </w:rPr>
      </w:pPr>
    </w:p>
    <w:p w14:paraId="3F5F3001" w14:textId="6C26668B" w:rsidR="00557227" w:rsidRPr="004F3AD7" w:rsidRDefault="002B55D0" w:rsidP="0011053C">
      <w:pPr>
        <w:rPr>
          <w:b/>
          <w:bCs/>
        </w:rPr>
      </w:pPr>
      <w:r w:rsidRPr="004F3AD7">
        <w:rPr>
          <w:b/>
          <w:bCs/>
        </w:rPr>
        <w:lastRenderedPageBreak/>
        <w:t>Development phasing</w:t>
      </w:r>
    </w:p>
    <w:p w14:paraId="2D57DD5E" w14:textId="407BCF23" w:rsidR="004F3AD7" w:rsidRPr="002F5A1A" w:rsidRDefault="004F3AD7" w:rsidP="0011053C">
      <w:r w:rsidRPr="002F5A1A">
        <w:t xml:space="preserve">There are two development sites affecting </w:t>
      </w:r>
      <w:proofErr w:type="spellStart"/>
      <w:r w:rsidRPr="002F5A1A">
        <w:t>Hockering</w:t>
      </w:r>
      <w:proofErr w:type="spellEnd"/>
      <w:r w:rsidRPr="002F5A1A">
        <w:t>.</w:t>
      </w:r>
    </w:p>
    <w:p w14:paraId="191CA5F8" w14:textId="0F061161" w:rsidR="004F3AD7" w:rsidRDefault="002F5A1A" w:rsidP="004F3AD7">
      <w:pPr>
        <w:pStyle w:val="ListParagraph"/>
        <w:numPr>
          <w:ilvl w:val="0"/>
          <w:numId w:val="1"/>
        </w:numPr>
      </w:pPr>
      <w:r w:rsidRPr="002F5A1A">
        <w:t>100</w:t>
      </w:r>
      <w:r>
        <w:t xml:space="preserve"> houses </w:t>
      </w:r>
      <w:r w:rsidR="00A85BD6">
        <w:t>at HOC1</w:t>
      </w:r>
      <w:r w:rsidR="008E2337">
        <w:t xml:space="preserve"> </w:t>
      </w:r>
      <w:r w:rsidR="00B911A5">
        <w:t>on</w:t>
      </w:r>
      <w:r w:rsidR="00074EA3">
        <w:t xml:space="preserve"> The Street.</w:t>
      </w:r>
    </w:p>
    <w:p w14:paraId="5B01C494" w14:textId="71409FD9" w:rsidR="00074EA3" w:rsidRDefault="00074EA3" w:rsidP="00074EA3">
      <w:pPr>
        <w:ind w:left="720"/>
      </w:pPr>
      <w:proofErr w:type="gramStart"/>
      <w:r>
        <w:t>Note ;</w:t>
      </w:r>
      <w:proofErr w:type="gramEnd"/>
      <w:r>
        <w:t xml:space="preserve"> this is 25</w:t>
      </w:r>
      <w:r w:rsidR="004F2DF6">
        <w:t xml:space="preserve">% of the current dwellings in </w:t>
      </w:r>
      <w:proofErr w:type="spellStart"/>
      <w:r w:rsidR="004F2DF6">
        <w:t>Hockering</w:t>
      </w:r>
      <w:proofErr w:type="spellEnd"/>
      <w:r w:rsidR="00366852">
        <w:t xml:space="preserve"> – this could start within a</w:t>
      </w:r>
      <w:r w:rsidR="00667168">
        <w:t xml:space="preserve"> few years depending upon planning permissions and government strategies</w:t>
      </w:r>
      <w:r w:rsidR="00040069">
        <w:t>.</w:t>
      </w:r>
    </w:p>
    <w:p w14:paraId="31E933A5" w14:textId="00ED86C9" w:rsidR="004F2DF6" w:rsidRDefault="004F2DF6" w:rsidP="004F2DF6">
      <w:pPr>
        <w:pStyle w:val="ListParagraph"/>
        <w:numPr>
          <w:ilvl w:val="0"/>
          <w:numId w:val="1"/>
        </w:numPr>
      </w:pPr>
      <w:r w:rsidRPr="00040069">
        <w:t xml:space="preserve">SDA in </w:t>
      </w:r>
      <w:r w:rsidR="00366852" w:rsidRPr="00040069">
        <w:t xml:space="preserve">East Tuddenham overlapping </w:t>
      </w:r>
      <w:proofErr w:type="spellStart"/>
      <w:proofErr w:type="gramStart"/>
      <w:r w:rsidR="00366852" w:rsidRPr="00040069">
        <w:t>Hockering</w:t>
      </w:r>
      <w:proofErr w:type="spellEnd"/>
      <w:r w:rsidR="00366852" w:rsidRPr="00040069">
        <w:t xml:space="preserve"> </w:t>
      </w:r>
      <w:r w:rsidR="00B911A5">
        <w:t xml:space="preserve"> -</w:t>
      </w:r>
      <w:proofErr w:type="gramEnd"/>
      <w:r w:rsidR="00B911A5">
        <w:t xml:space="preserve"> currently thought unlikely</w:t>
      </w:r>
      <w:r w:rsidR="00942CE1">
        <w:t xml:space="preserve"> </w:t>
      </w:r>
      <w:r w:rsidR="00B911A5">
        <w:t>to start within 7 years and to take 13 years to comple</w:t>
      </w:r>
      <w:r w:rsidR="008F2C01">
        <w:t>te.</w:t>
      </w:r>
      <w:r w:rsidR="00312047">
        <w:t xml:space="preserve"> Th</w:t>
      </w:r>
      <w:r w:rsidR="000D6094">
        <w:t xml:space="preserve">is could envelop and swamp </w:t>
      </w:r>
      <w:proofErr w:type="spellStart"/>
      <w:r w:rsidR="000D6094">
        <w:t>Hockering</w:t>
      </w:r>
      <w:proofErr w:type="spellEnd"/>
      <w:r w:rsidR="000D6094">
        <w:t xml:space="preserve"> – the </w:t>
      </w:r>
      <w:r w:rsidR="00942CE1">
        <w:t xml:space="preserve">villagers do not want to lose the identity of </w:t>
      </w:r>
      <w:proofErr w:type="spellStart"/>
      <w:r w:rsidR="00942CE1">
        <w:t>Hockering</w:t>
      </w:r>
      <w:proofErr w:type="spellEnd"/>
      <w:r w:rsidR="00942CE1">
        <w:t xml:space="preserve"> </w:t>
      </w:r>
      <w:r w:rsidR="00AB27B4">
        <w:t>and become just a suburb</w:t>
      </w:r>
      <w:r w:rsidR="00942CE1">
        <w:t xml:space="preserve"> </w:t>
      </w:r>
      <w:r w:rsidR="00AB27B4">
        <w:t xml:space="preserve">of a </w:t>
      </w:r>
      <w:r w:rsidR="00302562">
        <w:t>new faceless estate.</w:t>
      </w:r>
    </w:p>
    <w:p w14:paraId="264855A3" w14:textId="77777777" w:rsidR="00074BE3" w:rsidRDefault="00074BE3" w:rsidP="00C475AF">
      <w:pPr>
        <w:rPr>
          <w:b/>
          <w:bCs/>
        </w:rPr>
      </w:pPr>
    </w:p>
    <w:p w14:paraId="2E04AEF6" w14:textId="56DAE321" w:rsidR="00C475AF" w:rsidRPr="0066633B" w:rsidRDefault="00671ED8" w:rsidP="00C475AF">
      <w:pPr>
        <w:rPr>
          <w:b/>
          <w:bCs/>
        </w:rPr>
      </w:pPr>
      <w:r w:rsidRPr="0066633B">
        <w:rPr>
          <w:b/>
          <w:bCs/>
        </w:rPr>
        <w:t>East Tuddenham SDA 1 – Frans Green</w:t>
      </w:r>
    </w:p>
    <w:p w14:paraId="56161167" w14:textId="5DB7B091" w:rsidR="0066633B" w:rsidRDefault="0066633B" w:rsidP="00C475AF">
      <w:r>
        <w:t xml:space="preserve">It is the opinion of the </w:t>
      </w:r>
      <w:proofErr w:type="spellStart"/>
      <w:r>
        <w:t>Hockering</w:t>
      </w:r>
      <w:proofErr w:type="spellEnd"/>
      <w:r>
        <w:t xml:space="preserve"> Parish Council, that </w:t>
      </w:r>
      <w:r w:rsidR="00ED64AF">
        <w:t xml:space="preserve">SDA1 is poorly conceived and will not have any coherent </w:t>
      </w:r>
      <w:r w:rsidR="00691B71">
        <w:t>development strategy that would provide a cohesive community.</w:t>
      </w:r>
    </w:p>
    <w:p w14:paraId="1F12FC9D" w14:textId="04D5E61D" w:rsidR="00691B71" w:rsidRDefault="003B0CD9" w:rsidP="00C475AF">
      <w:r>
        <w:t xml:space="preserve">Whilst funding through the Section 106 would </w:t>
      </w:r>
      <w:r w:rsidR="00BF7B88">
        <w:t>be available to facilitate green areas, school and doctors</w:t>
      </w:r>
      <w:r w:rsidR="00490A2A">
        <w:t>, without a full plan for the area there is no guarantee that these facilities will materialise.</w:t>
      </w:r>
    </w:p>
    <w:p w14:paraId="3D5DEA89" w14:textId="10CA2E3C" w:rsidR="00D120D1" w:rsidRDefault="00D120D1" w:rsidP="00C475AF">
      <w:r>
        <w:t xml:space="preserve">The location of the potential 2000 house ostensibly within the East Tuddenham parish, but </w:t>
      </w:r>
      <w:r w:rsidR="00D23B4C">
        <w:t xml:space="preserve">over a mile from the original </w:t>
      </w:r>
      <w:r w:rsidR="00A2114A">
        <w:t>village</w:t>
      </w:r>
      <w:r w:rsidR="000830EE">
        <w:t xml:space="preserve"> would create a very disjointed community that would not benefit either.</w:t>
      </w:r>
    </w:p>
    <w:p w14:paraId="5D1D5BE2" w14:textId="77777777" w:rsidR="00074BE3" w:rsidRDefault="00074BE3" w:rsidP="0011053C">
      <w:pPr>
        <w:rPr>
          <w:b/>
          <w:bCs/>
        </w:rPr>
      </w:pPr>
    </w:p>
    <w:p w14:paraId="6F4240B4" w14:textId="400A103A" w:rsidR="0011053C" w:rsidRPr="00C9214B" w:rsidRDefault="002E1E94" w:rsidP="0011053C">
      <w:pPr>
        <w:rPr>
          <w:b/>
          <w:bCs/>
        </w:rPr>
      </w:pPr>
      <w:r>
        <w:rPr>
          <w:b/>
          <w:bCs/>
        </w:rPr>
        <w:t xml:space="preserve">Community Funding from SDA </w:t>
      </w:r>
      <w:r w:rsidR="0011053C" w:rsidRPr="00C9214B">
        <w:rPr>
          <w:b/>
          <w:bCs/>
        </w:rPr>
        <w:t xml:space="preserve"> </w:t>
      </w:r>
    </w:p>
    <w:p w14:paraId="4CF35A5D" w14:textId="7A26ED1A" w:rsidR="00A15D4B" w:rsidRDefault="0011053C" w:rsidP="0011053C">
      <w:r w:rsidRPr="00C9214B">
        <w:t xml:space="preserve">Parishes </w:t>
      </w:r>
      <w:r w:rsidR="002E1E94">
        <w:t>and indivi</w:t>
      </w:r>
      <w:r w:rsidR="00F23F1A">
        <w:t>duals have been</w:t>
      </w:r>
      <w:r w:rsidRPr="00C9214B">
        <w:t xml:space="preserve"> asked to consider S</w:t>
      </w:r>
      <w:r w:rsidR="00040AC7">
        <w:t xml:space="preserve">ection </w:t>
      </w:r>
      <w:r w:rsidRPr="00C9214B">
        <w:t xml:space="preserve">106 implications.  </w:t>
      </w:r>
      <w:r w:rsidR="00A15D4B">
        <w:t xml:space="preserve">Our Parish Council </w:t>
      </w:r>
      <w:r w:rsidR="00416B96">
        <w:t xml:space="preserve">and </w:t>
      </w:r>
      <w:r w:rsidR="00824C14">
        <w:t>villagers</w:t>
      </w:r>
      <w:r w:rsidR="00416B96">
        <w:t xml:space="preserve"> present at our meeting in June have</w:t>
      </w:r>
      <w:r w:rsidR="00A15D4B">
        <w:t xml:space="preserve"> significant concerns regarding timing</w:t>
      </w:r>
      <w:r w:rsidR="00EC7031">
        <w:t xml:space="preserve"> of any funds to develop</w:t>
      </w:r>
      <w:r w:rsidR="00677699">
        <w:t xml:space="preserve"> the community</w:t>
      </w:r>
      <w:r w:rsidR="00A15D4B">
        <w:t>. As we understand the process S</w:t>
      </w:r>
      <w:r w:rsidR="00040AC7">
        <w:t xml:space="preserve">ection </w:t>
      </w:r>
      <w:r w:rsidR="00A15D4B">
        <w:t>106</w:t>
      </w:r>
      <w:r w:rsidR="00677699">
        <w:t xml:space="preserve"> </w:t>
      </w:r>
      <w:r w:rsidR="00677699" w:rsidRPr="00C9214B">
        <w:t xml:space="preserve">contributions would come after the sale of the houses and the monies would go directly to the </w:t>
      </w:r>
      <w:proofErr w:type="gramStart"/>
      <w:r w:rsidR="00677699" w:rsidRPr="00C9214B">
        <w:t>District</w:t>
      </w:r>
      <w:proofErr w:type="gramEnd"/>
      <w:r w:rsidR="00911CE2">
        <w:t>.</w:t>
      </w:r>
      <w:r w:rsidR="006A133A">
        <w:t xml:space="preserve"> This is </w:t>
      </w:r>
      <w:r w:rsidR="00C9166F">
        <w:t xml:space="preserve">a concerning issue as, at a recent follow-up round table </w:t>
      </w:r>
      <w:r w:rsidR="002D31AC">
        <w:t xml:space="preserve">meeting, </w:t>
      </w:r>
      <w:r w:rsidR="00C9166F">
        <w:t>the Breckland team</w:t>
      </w:r>
      <w:r w:rsidR="002D31AC">
        <w:t xml:space="preserve"> stated that the SDA would </w:t>
      </w:r>
      <w:r w:rsidR="001D23A2">
        <w:t>be unlikely to see</w:t>
      </w:r>
      <w:r w:rsidR="002D31AC">
        <w:t xml:space="preserve"> house</w:t>
      </w:r>
      <w:r w:rsidR="001D23A2">
        <w:t xml:space="preserve"> building start for 7 years and </w:t>
      </w:r>
      <w:r w:rsidR="00357282">
        <w:t>unlikely to complete</w:t>
      </w:r>
      <w:r w:rsidR="00801372">
        <w:t xml:space="preserve"> for at least another 13 years – hence there would be no significant </w:t>
      </w:r>
      <w:r w:rsidR="005D4880">
        <w:t xml:space="preserve">funding available until well after the disruption to </w:t>
      </w:r>
      <w:proofErr w:type="spellStart"/>
      <w:r w:rsidR="005D4880">
        <w:t>Hockering</w:t>
      </w:r>
      <w:proofErr w:type="spellEnd"/>
      <w:r w:rsidR="005D4880">
        <w:t xml:space="preserve"> has occurred.</w:t>
      </w:r>
    </w:p>
    <w:p w14:paraId="0E32E248" w14:textId="08A705B8" w:rsidR="00911CE2" w:rsidRDefault="00911CE2" w:rsidP="00911CE2">
      <w:r w:rsidRPr="00C9214B">
        <w:t xml:space="preserve">If CIL were </w:t>
      </w:r>
      <w:r w:rsidR="00562343">
        <w:t xml:space="preserve">to be </w:t>
      </w:r>
      <w:r w:rsidRPr="00C9214B">
        <w:t xml:space="preserve">used the monies would come from the sale of the land and a proportion would go to the Parish meaning that infrastructure improvements for the benefit of the existing villagers could begin before there are any houses to sell. This would be much more beneficial and palatable for the village. We believe that the experience of East Tuddenham with S106 contributions is that improvements for infrastructure were promised but were not delivered to the wider village, only the new development, so the existing residents have been left languishing.  </w:t>
      </w:r>
    </w:p>
    <w:p w14:paraId="59DA655F" w14:textId="5FF13F03" w:rsidR="00517D69" w:rsidRPr="00C9214B" w:rsidRDefault="00517D69" w:rsidP="00911CE2">
      <w:r>
        <w:lastRenderedPageBreak/>
        <w:t xml:space="preserve">The </w:t>
      </w:r>
      <w:r w:rsidR="00824C14">
        <w:t>villagers</w:t>
      </w:r>
      <w:r>
        <w:t xml:space="preserve">, and </w:t>
      </w:r>
      <w:r w:rsidR="00D96292">
        <w:t xml:space="preserve">Parish Council, </w:t>
      </w:r>
      <w:r w:rsidR="00180A04" w:rsidRPr="00C9214B">
        <w:t xml:space="preserve">concern is that the current infrastructure for existing </w:t>
      </w:r>
      <w:proofErr w:type="spellStart"/>
      <w:r w:rsidR="00180A04" w:rsidRPr="00C9214B">
        <w:t>Hockering</w:t>
      </w:r>
      <w:proofErr w:type="spellEnd"/>
      <w:r w:rsidR="00180A04" w:rsidRPr="00C9214B">
        <w:t xml:space="preserve"> residents is already inadequate before any new developments are considered.</w:t>
      </w:r>
      <w:r w:rsidR="00A020A6">
        <w:t xml:space="preserve"> Where will the money come from to make improvements in conjunction with</w:t>
      </w:r>
      <w:r w:rsidR="002C57AE">
        <w:t xml:space="preserve"> the housing development so that it can be an integrated (hence lower cost) plan</w:t>
      </w:r>
      <w:r w:rsidR="00AB71B8">
        <w:t>.</w:t>
      </w:r>
    </w:p>
    <w:p w14:paraId="48B977B9" w14:textId="4A5ACCA3" w:rsidR="00911CE2" w:rsidRPr="00040069" w:rsidRDefault="00040069" w:rsidP="0011053C">
      <w:pPr>
        <w:rPr>
          <w:b/>
          <w:bCs/>
        </w:rPr>
      </w:pPr>
      <w:r w:rsidRPr="00040069">
        <w:rPr>
          <w:b/>
          <w:bCs/>
        </w:rPr>
        <w:t xml:space="preserve">Specific Needs of </w:t>
      </w:r>
      <w:proofErr w:type="spellStart"/>
      <w:r w:rsidRPr="00040069">
        <w:rPr>
          <w:b/>
          <w:bCs/>
        </w:rPr>
        <w:t>Hockering</w:t>
      </w:r>
      <w:proofErr w:type="spellEnd"/>
    </w:p>
    <w:p w14:paraId="59CA1599" w14:textId="1ACDF2A8" w:rsidR="00040069" w:rsidRDefault="008A32F6" w:rsidP="0011053C">
      <w:r>
        <w:t>1: Infrastructure issues that require fu</w:t>
      </w:r>
      <w:r w:rsidR="00685949">
        <w:t>n</w:t>
      </w:r>
      <w:r>
        <w:t>ding to resolve</w:t>
      </w:r>
      <w:r w:rsidR="00685949">
        <w:t xml:space="preserve"> and are likely to get worse unless addressed in conjunction with housing development:</w:t>
      </w:r>
    </w:p>
    <w:p w14:paraId="5045002F" w14:textId="77777777" w:rsidR="00243888" w:rsidRPr="00243888" w:rsidRDefault="00243888" w:rsidP="00243888">
      <w:pPr>
        <w:rPr>
          <w:i/>
          <w:iCs/>
        </w:rPr>
      </w:pPr>
      <w:r w:rsidRPr="00243888">
        <w:rPr>
          <w:i/>
          <w:iCs/>
        </w:rPr>
        <w:t>Infrastructure:</w:t>
      </w:r>
    </w:p>
    <w:p w14:paraId="0224E31E" w14:textId="77777777" w:rsidR="00243888" w:rsidRDefault="00243888" w:rsidP="00243888">
      <w:pPr>
        <w:numPr>
          <w:ilvl w:val="0"/>
          <w:numId w:val="2"/>
        </w:numPr>
      </w:pPr>
      <w:r w:rsidRPr="00243888">
        <w:t>Roads:  Current road infrastructure is not fit for purpose for use by construction traffic.</w:t>
      </w:r>
    </w:p>
    <w:p w14:paraId="2AEECB63" w14:textId="3E0C62E3" w:rsidR="00243888" w:rsidRPr="00243888" w:rsidRDefault="00243888" w:rsidP="00243888">
      <w:pPr>
        <w:numPr>
          <w:ilvl w:val="0"/>
          <w:numId w:val="2"/>
        </w:numPr>
      </w:pPr>
      <w:r>
        <w:t xml:space="preserve">Broadband: </w:t>
      </w:r>
      <w:r w:rsidR="00975AB0">
        <w:t>The current broadband provided by Openreach is Fibre to the Cabinet</w:t>
      </w:r>
      <w:r w:rsidR="00822567">
        <w:t xml:space="preserve"> which is mediocre at </w:t>
      </w:r>
      <w:r w:rsidR="0019372F">
        <w:t>b</w:t>
      </w:r>
      <w:r w:rsidR="00822567">
        <w:t xml:space="preserve">est and poor much of the time. </w:t>
      </w:r>
      <w:proofErr w:type="gramStart"/>
      <w:r w:rsidR="00822567">
        <w:t>All of</w:t>
      </w:r>
      <w:proofErr w:type="gramEnd"/>
      <w:r w:rsidR="00822567">
        <w:t xml:space="preserve"> </w:t>
      </w:r>
      <w:proofErr w:type="spellStart"/>
      <w:r w:rsidR="00822567">
        <w:t>Hockering</w:t>
      </w:r>
      <w:proofErr w:type="spellEnd"/>
      <w:r w:rsidR="00822567">
        <w:t xml:space="preserve"> should be</w:t>
      </w:r>
      <w:r w:rsidR="00B96792">
        <w:t xml:space="preserve"> enhanced to Fibre to the Premises.</w:t>
      </w:r>
    </w:p>
    <w:p w14:paraId="5C29B9C8" w14:textId="0B1B6A39" w:rsidR="00243888" w:rsidRPr="00243888" w:rsidRDefault="00243888" w:rsidP="00243888">
      <w:pPr>
        <w:numPr>
          <w:ilvl w:val="0"/>
          <w:numId w:val="2"/>
        </w:numPr>
      </w:pPr>
      <w:r w:rsidRPr="00243888">
        <w:t xml:space="preserve">Public footpaths are limited and some run through the proposed development areas. </w:t>
      </w:r>
      <w:r w:rsidR="008F2C01">
        <w:t>Public footpaths need to be considered within HOC 1 to enable new residents to access the existing footpaths.</w:t>
      </w:r>
    </w:p>
    <w:p w14:paraId="47C91D3A" w14:textId="1862C824" w:rsidR="00243888" w:rsidRPr="00243888" w:rsidRDefault="00243888" w:rsidP="00243888">
      <w:pPr>
        <w:numPr>
          <w:ilvl w:val="0"/>
          <w:numId w:val="2"/>
        </w:numPr>
      </w:pPr>
      <w:r w:rsidRPr="00243888">
        <w:t xml:space="preserve">Water and sewage can't cope </w:t>
      </w:r>
      <w:r w:rsidR="00B96792">
        <w:t xml:space="preserve">with the present demands so should be </w:t>
      </w:r>
      <w:r w:rsidR="00460870">
        <w:t>re-evaluated and enhance prior to each phase of new development.</w:t>
      </w:r>
    </w:p>
    <w:p w14:paraId="09731650" w14:textId="5F879BC5" w:rsidR="00243888" w:rsidRPr="00243888" w:rsidRDefault="00243888" w:rsidP="00243888">
      <w:pPr>
        <w:numPr>
          <w:ilvl w:val="0"/>
          <w:numId w:val="2"/>
        </w:numPr>
      </w:pPr>
      <w:r w:rsidRPr="00243888">
        <w:t xml:space="preserve">There </w:t>
      </w:r>
      <w:r w:rsidR="008F2C01">
        <w:t>are</w:t>
      </w:r>
      <w:r w:rsidRPr="00243888">
        <w:t xml:space="preserve"> not currently enough recreation areas for the</w:t>
      </w:r>
      <w:r w:rsidR="00642129">
        <w:t xml:space="preserve"> present</w:t>
      </w:r>
      <w:r w:rsidRPr="00243888">
        <w:t xml:space="preserve"> number of young people</w:t>
      </w:r>
      <w:r w:rsidR="00642129">
        <w:t xml:space="preserve">. The </w:t>
      </w:r>
      <w:proofErr w:type="gramStart"/>
      <w:r w:rsidR="00116BE7">
        <w:t>play-ground</w:t>
      </w:r>
      <w:proofErr w:type="gramEnd"/>
      <w:r w:rsidR="00116BE7">
        <w:t xml:space="preserve"> </w:t>
      </w:r>
      <w:proofErr w:type="gramStart"/>
      <w:r w:rsidR="00116BE7">
        <w:t>is in need of</w:t>
      </w:r>
      <w:proofErr w:type="gramEnd"/>
      <w:r w:rsidR="00116BE7">
        <w:t xml:space="preserve"> total refurbishment or moving to a different position</w:t>
      </w:r>
      <w:r w:rsidR="00DD11A2">
        <w:t xml:space="preserve">. </w:t>
      </w:r>
      <w:proofErr w:type="gramStart"/>
      <w:r w:rsidR="00DD11A2">
        <w:t>Alternatively</w:t>
      </w:r>
      <w:proofErr w:type="gramEnd"/>
      <w:r w:rsidR="00DD11A2">
        <w:t xml:space="preserve"> there should be two smaller playgrounds which could mean refurbishment of the present site </w:t>
      </w:r>
      <w:r w:rsidR="00504EF2">
        <w:t>together with</w:t>
      </w:r>
      <w:r w:rsidR="00DD11A2">
        <w:t xml:space="preserve"> a new site within </w:t>
      </w:r>
      <w:r w:rsidR="00B911A5">
        <w:t>HOC1 site</w:t>
      </w:r>
      <w:r w:rsidR="008F2C01">
        <w:t xml:space="preserve">. </w:t>
      </w:r>
      <w:r w:rsidR="00A256AC">
        <w:t xml:space="preserve"> The playing field needs significant investment</w:t>
      </w:r>
      <w:r w:rsidR="008C4072">
        <w:t xml:space="preserve"> to be able to meet the needs of </w:t>
      </w:r>
      <w:proofErr w:type="spellStart"/>
      <w:r w:rsidR="008C4072">
        <w:t>Hockering</w:t>
      </w:r>
      <w:proofErr w:type="spellEnd"/>
      <w:r w:rsidR="008C4072">
        <w:t xml:space="preserve"> </w:t>
      </w:r>
      <w:r w:rsidR="00121EF9">
        <w:t>other than football.</w:t>
      </w:r>
    </w:p>
    <w:p w14:paraId="1F2B9F2E" w14:textId="122412FE" w:rsidR="00243888" w:rsidRPr="00243888" w:rsidRDefault="00A256AC" w:rsidP="00243888">
      <w:pPr>
        <w:numPr>
          <w:ilvl w:val="0"/>
          <w:numId w:val="2"/>
        </w:numPr>
      </w:pPr>
      <w:r>
        <w:t xml:space="preserve">The </w:t>
      </w:r>
      <w:r w:rsidR="00243888" w:rsidRPr="00243888">
        <w:t>local school</w:t>
      </w:r>
      <w:r>
        <w:t xml:space="preserve"> is </w:t>
      </w:r>
      <w:proofErr w:type="gramStart"/>
      <w:r>
        <w:t>full</w:t>
      </w:r>
      <w:proofErr w:type="gramEnd"/>
      <w:r>
        <w:t xml:space="preserve"> and </w:t>
      </w:r>
      <w:r w:rsidR="00B55839">
        <w:t xml:space="preserve">many </w:t>
      </w:r>
      <w:r w:rsidR="00CB46AC">
        <w:t>villagers</w:t>
      </w:r>
      <w:r>
        <w:t xml:space="preserve"> </w:t>
      </w:r>
      <w:r w:rsidR="00B55839">
        <w:t>are having to travel.</w:t>
      </w:r>
      <w:r w:rsidR="00CB46AC">
        <w:t xml:space="preserve"> The villagers would like a new primary school</w:t>
      </w:r>
      <w:r w:rsidR="004657B2">
        <w:t xml:space="preserve"> either within the village boundary or </w:t>
      </w:r>
      <w:r w:rsidR="00504EF2">
        <w:t xml:space="preserve">in East Tuddenham adjacent to the </w:t>
      </w:r>
      <w:proofErr w:type="spellStart"/>
      <w:r w:rsidR="00504EF2">
        <w:t>Hockering</w:t>
      </w:r>
      <w:proofErr w:type="spellEnd"/>
      <w:r w:rsidR="00504EF2">
        <w:t xml:space="preserve"> boundary and easy access from the A47.</w:t>
      </w:r>
      <w:r w:rsidR="00121EF9">
        <w:t xml:space="preserve"> This would serve both </w:t>
      </w:r>
      <w:proofErr w:type="spellStart"/>
      <w:r w:rsidR="00121EF9">
        <w:t>Hockering</w:t>
      </w:r>
      <w:proofErr w:type="spellEnd"/>
      <w:r w:rsidR="00121EF9">
        <w:t xml:space="preserve"> and the SDA well.</w:t>
      </w:r>
    </w:p>
    <w:p w14:paraId="67867050" w14:textId="4A016824" w:rsidR="00243888" w:rsidRPr="00243888" w:rsidRDefault="00CC475D" w:rsidP="00243888">
      <w:pPr>
        <w:numPr>
          <w:ilvl w:val="0"/>
          <w:numId w:val="2"/>
        </w:numPr>
      </w:pPr>
      <w:r>
        <w:t>The</w:t>
      </w:r>
      <w:r w:rsidR="00243888" w:rsidRPr="00243888">
        <w:t xml:space="preserve"> doctors’ surgery </w:t>
      </w:r>
      <w:r>
        <w:t>is very stretched.</w:t>
      </w:r>
      <w:r w:rsidR="00A15DB5">
        <w:t xml:space="preserve"> Should the </w:t>
      </w:r>
      <w:proofErr w:type="spellStart"/>
      <w:r w:rsidR="00A15DB5">
        <w:t>nhs</w:t>
      </w:r>
      <w:proofErr w:type="spellEnd"/>
      <w:r w:rsidR="00A15DB5">
        <w:t xml:space="preserve"> think of a health centre</w:t>
      </w:r>
      <w:r w:rsidR="003B6323">
        <w:t xml:space="preserve"> that would be capable of handling the number of people likely to </w:t>
      </w:r>
      <w:r w:rsidR="00CD180D">
        <w:t>become residents in these combined villages in the next 10 years.</w:t>
      </w:r>
    </w:p>
    <w:p w14:paraId="7554EBAD" w14:textId="18EE06A9" w:rsidR="00E6656F" w:rsidRDefault="00E6656F" w:rsidP="00243888">
      <w:pPr>
        <w:numPr>
          <w:ilvl w:val="0"/>
          <w:numId w:val="2"/>
        </w:numPr>
      </w:pPr>
      <w:r>
        <w:t xml:space="preserve">There are insufficient jobs at present in this area. The SDA should </w:t>
      </w:r>
      <w:proofErr w:type="spellStart"/>
      <w:proofErr w:type="gramStart"/>
      <w:r>
        <w:t>includes</w:t>
      </w:r>
      <w:proofErr w:type="spellEnd"/>
      <w:proofErr w:type="gramEnd"/>
      <w:r>
        <w:t xml:space="preserve"> provision</w:t>
      </w:r>
      <w:r w:rsidR="0003305B">
        <w:t xml:space="preserve"> for people in the surrounding villages and not just the SDA itself.</w:t>
      </w:r>
    </w:p>
    <w:p w14:paraId="39D00A82" w14:textId="5C5D81DB" w:rsidR="0087638F" w:rsidRPr="0087638F" w:rsidRDefault="0087638F" w:rsidP="0087638F">
      <w:pPr>
        <w:rPr>
          <w:i/>
          <w:iCs/>
        </w:rPr>
      </w:pPr>
      <w:r w:rsidRPr="0087638F">
        <w:rPr>
          <w:i/>
          <w:iCs/>
        </w:rPr>
        <w:t>Environmental:</w:t>
      </w:r>
    </w:p>
    <w:p w14:paraId="7D300214" w14:textId="17E335FB" w:rsidR="0087638F" w:rsidRPr="0087638F" w:rsidRDefault="0087638F" w:rsidP="0087638F">
      <w:pPr>
        <w:numPr>
          <w:ilvl w:val="0"/>
          <w:numId w:val="3"/>
        </w:numPr>
      </w:pPr>
      <w:r w:rsidRPr="0087638F">
        <w:t xml:space="preserve">Increase in </w:t>
      </w:r>
      <w:r w:rsidR="003E247F">
        <w:t>p</w:t>
      </w:r>
      <w:r w:rsidRPr="0087638F">
        <w:t>ollution as all residents will need transport to get to places of work (this is in contradiction to Labour’s Net Zero policy)</w:t>
      </w:r>
      <w:r w:rsidR="006E59A0">
        <w:t>. Mitigation will be needed</w:t>
      </w:r>
      <w:r w:rsidRPr="0087638F">
        <w:t xml:space="preserve"> </w:t>
      </w:r>
      <w:r w:rsidR="006E59A0">
        <w:t xml:space="preserve">to </w:t>
      </w:r>
      <w:r w:rsidR="006E59A0">
        <w:lastRenderedPageBreak/>
        <w:t xml:space="preserve">ensure </w:t>
      </w:r>
      <w:r w:rsidR="002F74FD">
        <w:t>that pollution created in the new development areas does not reach the brooks and streams.</w:t>
      </w:r>
    </w:p>
    <w:p w14:paraId="35CCA5D6" w14:textId="078CA7DB" w:rsidR="0087638F" w:rsidRPr="0087638F" w:rsidRDefault="0087638F" w:rsidP="0087638F">
      <w:pPr>
        <w:numPr>
          <w:ilvl w:val="0"/>
          <w:numId w:val="2"/>
        </w:numPr>
      </w:pPr>
      <w:r w:rsidRPr="0087638F">
        <w:t xml:space="preserve">Wildlife and farming: </w:t>
      </w:r>
      <w:r w:rsidR="003E247F">
        <w:t xml:space="preserve"> we have </w:t>
      </w:r>
      <w:r w:rsidRPr="0087638F">
        <w:t>Bats and Newts in the area.</w:t>
      </w:r>
    </w:p>
    <w:p w14:paraId="4E9CA875" w14:textId="1F5FD9DD" w:rsidR="003F46FA" w:rsidRPr="008C3E75" w:rsidRDefault="009710BC" w:rsidP="008C3E75">
      <w:pPr>
        <w:pStyle w:val="ListParagraph"/>
        <w:numPr>
          <w:ilvl w:val="0"/>
          <w:numId w:val="2"/>
        </w:numPr>
      </w:pPr>
      <w:r>
        <w:t xml:space="preserve">Drainage will need </w:t>
      </w:r>
      <w:r w:rsidR="00103FE2">
        <w:t>careful</w:t>
      </w:r>
      <w:r>
        <w:t xml:space="preserve"> planning</w:t>
      </w:r>
      <w:r w:rsidR="00103FE2">
        <w:t xml:space="preserve"> to ensure that flooding does not occur, </w:t>
      </w:r>
      <w:r w:rsidR="008C3E75">
        <w:t>particularly on the local roads.</w:t>
      </w:r>
    </w:p>
    <w:p w14:paraId="25A5D0EB" w14:textId="1EFDC051" w:rsidR="003F46FA" w:rsidRPr="00116C81" w:rsidRDefault="003F46FA" w:rsidP="00116C81">
      <w:pPr>
        <w:rPr>
          <w:b/>
          <w:bCs/>
        </w:rPr>
      </w:pPr>
      <w:r w:rsidRPr="00116C81">
        <w:rPr>
          <w:i/>
          <w:iCs/>
        </w:rPr>
        <w:t>Village</w:t>
      </w:r>
      <w:r w:rsidRPr="00116C81">
        <w:rPr>
          <w:b/>
          <w:bCs/>
        </w:rPr>
        <w:t xml:space="preserve"> </w:t>
      </w:r>
      <w:r w:rsidRPr="00116C81">
        <w:rPr>
          <w:i/>
          <w:iCs/>
        </w:rPr>
        <w:t>Character:</w:t>
      </w:r>
    </w:p>
    <w:p w14:paraId="654C9F2F" w14:textId="77777777" w:rsidR="003F46FA" w:rsidRPr="003F46FA" w:rsidRDefault="003F46FA" w:rsidP="003F46FA">
      <w:pPr>
        <w:pStyle w:val="ListParagraph"/>
        <w:numPr>
          <w:ilvl w:val="0"/>
          <w:numId w:val="2"/>
        </w:numPr>
      </w:pPr>
      <w:r w:rsidRPr="003F46FA">
        <w:t xml:space="preserve">Development will significantly change the character of the village.   </w:t>
      </w:r>
    </w:p>
    <w:p w14:paraId="4783C9C8" w14:textId="593D059B" w:rsidR="003F46FA" w:rsidRPr="003F46FA" w:rsidRDefault="003F46FA" w:rsidP="003F46FA">
      <w:pPr>
        <w:pStyle w:val="ListParagraph"/>
        <w:numPr>
          <w:ilvl w:val="0"/>
          <w:numId w:val="2"/>
        </w:numPr>
      </w:pPr>
      <w:r w:rsidRPr="003F46FA">
        <w:t xml:space="preserve">Proposed </w:t>
      </w:r>
      <w:r w:rsidR="00A331E7" w:rsidRPr="003F46FA">
        <w:t xml:space="preserve">development </w:t>
      </w:r>
      <w:r w:rsidR="00A331E7">
        <w:t>(</w:t>
      </w:r>
      <w:r w:rsidR="00AE1247">
        <w:t xml:space="preserve">HOC1) is 25% of the size of </w:t>
      </w:r>
      <w:proofErr w:type="spellStart"/>
      <w:r w:rsidR="00AE1247">
        <w:t>Hockering</w:t>
      </w:r>
      <w:proofErr w:type="spellEnd"/>
      <w:r w:rsidRPr="003F46FA">
        <w:t xml:space="preserve">. </w:t>
      </w:r>
    </w:p>
    <w:p w14:paraId="09B1EDB5" w14:textId="375E8259" w:rsidR="00EE4150" w:rsidRDefault="003F46FA" w:rsidP="003F46FA">
      <w:pPr>
        <w:pStyle w:val="ListParagraph"/>
        <w:numPr>
          <w:ilvl w:val="0"/>
          <w:numId w:val="2"/>
        </w:numPr>
      </w:pPr>
      <w:r w:rsidRPr="003F46FA">
        <w:t xml:space="preserve">Modern houses estates are built with narrow and tight roads with little to no parking. </w:t>
      </w:r>
      <w:r w:rsidR="00EE4150">
        <w:t xml:space="preserve">We hope the planning rules </w:t>
      </w:r>
      <w:r w:rsidR="00B361C2">
        <w:t xml:space="preserve">are changed so that casual parking (visitors etc) </w:t>
      </w:r>
      <w:proofErr w:type="gramStart"/>
      <w:r w:rsidR="00B361C2">
        <w:t>are</w:t>
      </w:r>
      <w:proofErr w:type="gramEnd"/>
      <w:r w:rsidR="00B361C2">
        <w:t xml:space="preserve"> catered for. </w:t>
      </w:r>
      <w:proofErr w:type="gramStart"/>
      <w:r w:rsidR="00B361C2">
        <w:t>Also</w:t>
      </w:r>
      <w:proofErr w:type="gramEnd"/>
      <w:r w:rsidR="00B361C2">
        <w:t xml:space="preserve"> </w:t>
      </w:r>
      <w:r w:rsidR="00D1677A">
        <w:t xml:space="preserve">the planning rules for parking were decided when few households had more than 2 cars. With the lack of public transport </w:t>
      </w:r>
      <w:r w:rsidR="00676DE4">
        <w:t>cars are a necessity for even teenagers.</w:t>
      </w:r>
    </w:p>
    <w:p w14:paraId="25E0D33A" w14:textId="13E2C5E9" w:rsidR="003F46FA" w:rsidRPr="003F46FA" w:rsidRDefault="008B531E" w:rsidP="003F46FA">
      <w:pPr>
        <w:pStyle w:val="ListParagraph"/>
        <w:numPr>
          <w:ilvl w:val="0"/>
          <w:numId w:val="2"/>
        </w:numPr>
      </w:pPr>
      <w:r>
        <w:t>Most housing estates have a very limited range of styles – there is no thought to the individuality of existing properties</w:t>
      </w:r>
      <w:r w:rsidR="003F46FA" w:rsidRPr="003F46FA">
        <w:t xml:space="preserve">. </w:t>
      </w:r>
      <w:r w:rsidR="00922E2D">
        <w:t>The villagers would like some attempt to</w:t>
      </w:r>
      <w:r w:rsidR="00622054">
        <w:t xml:space="preserve"> tone in with existing variety and </w:t>
      </w:r>
      <w:r w:rsidR="00A56940">
        <w:t>not to replicate the ‘</w:t>
      </w:r>
      <w:proofErr w:type="spellStart"/>
      <w:r w:rsidR="00A56940">
        <w:t>lego</w:t>
      </w:r>
      <w:proofErr w:type="spellEnd"/>
      <w:r w:rsidR="00A56940">
        <w:t xml:space="preserve"> style’</w:t>
      </w:r>
      <w:r w:rsidR="00CE1C02">
        <w:t xml:space="preserve"> that almost every nearby housing estate is being developed</w:t>
      </w:r>
      <w:r w:rsidR="00B2648C">
        <w:t xml:space="preserve"> to.</w:t>
      </w:r>
    </w:p>
    <w:p w14:paraId="5B9BAF9A" w14:textId="77777777" w:rsidR="005662BD" w:rsidRDefault="003F46FA" w:rsidP="003F46FA">
      <w:pPr>
        <w:pStyle w:val="ListParagraph"/>
        <w:numPr>
          <w:ilvl w:val="0"/>
          <w:numId w:val="2"/>
        </w:numPr>
      </w:pPr>
      <w:r w:rsidRPr="003F46FA">
        <w:t xml:space="preserve">Villagers </w:t>
      </w:r>
      <w:r w:rsidR="00B53D5A">
        <w:t xml:space="preserve">have </w:t>
      </w:r>
      <w:r w:rsidRPr="003F46FA">
        <w:t xml:space="preserve">raised concerns over the </w:t>
      </w:r>
      <w:r w:rsidR="002145A9">
        <w:t xml:space="preserve">strategic allocation of houses, particularly whether local needs will take priority over </w:t>
      </w:r>
      <w:r w:rsidR="00BD14CC">
        <w:t>social and other needs from other parts of the country.</w:t>
      </w:r>
    </w:p>
    <w:p w14:paraId="3DF55E16" w14:textId="5B1D4BCA" w:rsidR="00685949" w:rsidRDefault="00CC36D8" w:rsidP="00243888">
      <w:pPr>
        <w:pStyle w:val="ListParagraph"/>
        <w:numPr>
          <w:ilvl w:val="0"/>
          <w:numId w:val="2"/>
        </w:numPr>
      </w:pPr>
      <w:r>
        <w:t>We have a l</w:t>
      </w:r>
      <w:r w:rsidR="00243888" w:rsidRPr="00243888">
        <w:t>ocal shop</w:t>
      </w:r>
      <w:r w:rsidR="003A19F8">
        <w:t xml:space="preserve">, a local pub and </w:t>
      </w:r>
      <w:r w:rsidR="00BA144A">
        <w:t>several</w:t>
      </w:r>
      <w:r w:rsidR="00243888" w:rsidRPr="00243888">
        <w:t xml:space="preserve"> farm shops </w:t>
      </w:r>
      <w:r w:rsidR="00DA6365">
        <w:t xml:space="preserve">in or near the village. These are important to the character of </w:t>
      </w:r>
      <w:proofErr w:type="spellStart"/>
      <w:r w:rsidR="00DA6365">
        <w:t>Hockering</w:t>
      </w:r>
      <w:proofErr w:type="spellEnd"/>
      <w:r w:rsidR="00DA6365">
        <w:t xml:space="preserve"> </w:t>
      </w:r>
      <w:r w:rsidR="006E453A">
        <w:t>and deserve consideration as practical development plans emerge and evolve.</w:t>
      </w:r>
    </w:p>
    <w:p w14:paraId="29812C0E" w14:textId="17F8E058" w:rsidR="00A15D4B" w:rsidRDefault="00D423B3" w:rsidP="0011053C">
      <w:r>
        <w:t xml:space="preserve">I hope you find the above helpful. If you have any </w:t>
      </w:r>
      <w:r w:rsidR="003C303A">
        <w:t xml:space="preserve">questions or </w:t>
      </w:r>
      <w:proofErr w:type="gramStart"/>
      <w:r w:rsidR="003C303A">
        <w:t>queries</w:t>
      </w:r>
      <w:proofErr w:type="gramEnd"/>
      <w:r w:rsidR="003C303A">
        <w:t xml:space="preserve"> please contact me.</w:t>
      </w:r>
    </w:p>
    <w:p w14:paraId="569AE645" w14:textId="77777777" w:rsidR="005454F5" w:rsidRPr="00C9214B" w:rsidRDefault="005454F5" w:rsidP="0011053C"/>
    <w:p w14:paraId="674764FE" w14:textId="77777777" w:rsidR="005454F5" w:rsidRPr="00C9214B" w:rsidRDefault="005454F5" w:rsidP="0011053C"/>
    <w:p w14:paraId="3FCC747B" w14:textId="77777777" w:rsidR="005454F5" w:rsidRPr="00C9214B" w:rsidRDefault="005454F5" w:rsidP="0011053C">
      <w:r w:rsidRPr="00C9214B">
        <w:t>Kind regards</w:t>
      </w:r>
    </w:p>
    <w:p w14:paraId="2203A2A5" w14:textId="77777777" w:rsidR="005454F5" w:rsidRPr="00C9214B" w:rsidRDefault="005454F5" w:rsidP="0011053C">
      <w:proofErr w:type="spellStart"/>
      <w:r w:rsidRPr="00C9214B">
        <w:t>Clllr</w:t>
      </w:r>
      <w:proofErr w:type="spellEnd"/>
      <w:r w:rsidRPr="00C9214B">
        <w:t xml:space="preserve"> Blackwell</w:t>
      </w:r>
    </w:p>
    <w:p w14:paraId="49D487AC" w14:textId="2CC9ABEC" w:rsidR="00FC5348" w:rsidRPr="00C9214B" w:rsidRDefault="005454F5" w:rsidP="0011053C">
      <w:r w:rsidRPr="00C9214B">
        <w:t xml:space="preserve">Chair of </w:t>
      </w:r>
      <w:proofErr w:type="spellStart"/>
      <w:r w:rsidRPr="00C9214B">
        <w:t>Hockering</w:t>
      </w:r>
      <w:proofErr w:type="spellEnd"/>
      <w:r w:rsidRPr="00C9214B">
        <w:t xml:space="preserve"> Parish Council.  </w:t>
      </w:r>
    </w:p>
    <w:sectPr w:rsidR="00FC5348" w:rsidRPr="00C9214B" w:rsidSect="008A27A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057C"/>
    <w:multiLevelType w:val="multilevel"/>
    <w:tmpl w:val="3F52B4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A85330"/>
    <w:multiLevelType w:val="hybridMultilevel"/>
    <w:tmpl w:val="8564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A7682"/>
    <w:multiLevelType w:val="multilevel"/>
    <w:tmpl w:val="4B66F4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9364C2"/>
    <w:multiLevelType w:val="multilevel"/>
    <w:tmpl w:val="48CA0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A9F73AC"/>
    <w:multiLevelType w:val="multilevel"/>
    <w:tmpl w:val="C2724A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97627552">
    <w:abstractNumId w:val="1"/>
  </w:num>
  <w:num w:numId="2" w16cid:durableId="1517958396">
    <w:abstractNumId w:val="0"/>
  </w:num>
  <w:num w:numId="3" w16cid:durableId="30304471">
    <w:abstractNumId w:val="3"/>
  </w:num>
  <w:num w:numId="4" w16cid:durableId="945700291">
    <w:abstractNumId w:val="4"/>
  </w:num>
  <w:num w:numId="5" w16cid:durableId="1637371880">
    <w:abstractNumId w:val="0"/>
  </w:num>
  <w:num w:numId="6" w16cid:durableId="1970551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6F"/>
    <w:rsid w:val="00014DAF"/>
    <w:rsid w:val="0003305B"/>
    <w:rsid w:val="00040069"/>
    <w:rsid w:val="00040AC7"/>
    <w:rsid w:val="00074BE3"/>
    <w:rsid w:val="00074EA3"/>
    <w:rsid w:val="00082A47"/>
    <w:rsid w:val="000830EE"/>
    <w:rsid w:val="000D2F93"/>
    <w:rsid w:val="000D3118"/>
    <w:rsid w:val="000D6094"/>
    <w:rsid w:val="000E2358"/>
    <w:rsid w:val="00103FE2"/>
    <w:rsid w:val="00107017"/>
    <w:rsid w:val="0011053C"/>
    <w:rsid w:val="00116BE7"/>
    <w:rsid w:val="00116C81"/>
    <w:rsid w:val="00121EF9"/>
    <w:rsid w:val="001609B3"/>
    <w:rsid w:val="00180A04"/>
    <w:rsid w:val="00183073"/>
    <w:rsid w:val="0019372F"/>
    <w:rsid w:val="001D23A2"/>
    <w:rsid w:val="002145A9"/>
    <w:rsid w:val="0023639F"/>
    <w:rsid w:val="00243888"/>
    <w:rsid w:val="002878D5"/>
    <w:rsid w:val="002B55D0"/>
    <w:rsid w:val="002C57AE"/>
    <w:rsid w:val="002D2985"/>
    <w:rsid w:val="002D31AC"/>
    <w:rsid w:val="002E1E94"/>
    <w:rsid w:val="002F5A1A"/>
    <w:rsid w:val="002F5ACA"/>
    <w:rsid w:val="002F74FD"/>
    <w:rsid w:val="00302562"/>
    <w:rsid w:val="00312047"/>
    <w:rsid w:val="00356E5E"/>
    <w:rsid w:val="00357282"/>
    <w:rsid w:val="00366852"/>
    <w:rsid w:val="00394A03"/>
    <w:rsid w:val="003A19F8"/>
    <w:rsid w:val="003B0CD9"/>
    <w:rsid w:val="003B6323"/>
    <w:rsid w:val="003C303A"/>
    <w:rsid w:val="003E247F"/>
    <w:rsid w:val="003F3E58"/>
    <w:rsid w:val="003F46FA"/>
    <w:rsid w:val="00416B96"/>
    <w:rsid w:val="00460870"/>
    <w:rsid w:val="004657B2"/>
    <w:rsid w:val="00481990"/>
    <w:rsid w:val="00490A2A"/>
    <w:rsid w:val="004D28D4"/>
    <w:rsid w:val="004F2DF6"/>
    <w:rsid w:val="004F3AD7"/>
    <w:rsid w:val="00504EF2"/>
    <w:rsid w:val="00516AFA"/>
    <w:rsid w:val="00517D69"/>
    <w:rsid w:val="005454F5"/>
    <w:rsid w:val="00545EC7"/>
    <w:rsid w:val="00557227"/>
    <w:rsid w:val="00562343"/>
    <w:rsid w:val="005662BD"/>
    <w:rsid w:val="005D07DF"/>
    <w:rsid w:val="005D4880"/>
    <w:rsid w:val="005F2553"/>
    <w:rsid w:val="006131D4"/>
    <w:rsid w:val="00622054"/>
    <w:rsid w:val="006351AA"/>
    <w:rsid w:val="00642129"/>
    <w:rsid w:val="0066056A"/>
    <w:rsid w:val="0066633B"/>
    <w:rsid w:val="00667168"/>
    <w:rsid w:val="00671ED8"/>
    <w:rsid w:val="00676DE4"/>
    <w:rsid w:val="00677699"/>
    <w:rsid w:val="00685949"/>
    <w:rsid w:val="00691B71"/>
    <w:rsid w:val="006A133A"/>
    <w:rsid w:val="006D7503"/>
    <w:rsid w:val="006D7D2E"/>
    <w:rsid w:val="006E453A"/>
    <w:rsid w:val="006E59A0"/>
    <w:rsid w:val="00700DE8"/>
    <w:rsid w:val="00751055"/>
    <w:rsid w:val="0075437C"/>
    <w:rsid w:val="007B0AC1"/>
    <w:rsid w:val="00801372"/>
    <w:rsid w:val="00822567"/>
    <w:rsid w:val="00824C14"/>
    <w:rsid w:val="00854AB2"/>
    <w:rsid w:val="00866BCE"/>
    <w:rsid w:val="0087638F"/>
    <w:rsid w:val="00876C83"/>
    <w:rsid w:val="00894B75"/>
    <w:rsid w:val="008A27A6"/>
    <w:rsid w:val="008A32F6"/>
    <w:rsid w:val="008B531E"/>
    <w:rsid w:val="008C3E75"/>
    <w:rsid w:val="008C4072"/>
    <w:rsid w:val="008E2337"/>
    <w:rsid w:val="008F2C01"/>
    <w:rsid w:val="00911CE2"/>
    <w:rsid w:val="00922E2D"/>
    <w:rsid w:val="00933AE9"/>
    <w:rsid w:val="00942CE1"/>
    <w:rsid w:val="009613AB"/>
    <w:rsid w:val="009676EE"/>
    <w:rsid w:val="009710BC"/>
    <w:rsid w:val="00975AB0"/>
    <w:rsid w:val="009C09A2"/>
    <w:rsid w:val="009E22BA"/>
    <w:rsid w:val="00A020A6"/>
    <w:rsid w:val="00A15D4B"/>
    <w:rsid w:val="00A15DB5"/>
    <w:rsid w:val="00A2114A"/>
    <w:rsid w:val="00A256AC"/>
    <w:rsid w:val="00A331E7"/>
    <w:rsid w:val="00A56940"/>
    <w:rsid w:val="00A6429C"/>
    <w:rsid w:val="00A85BD6"/>
    <w:rsid w:val="00A95FDA"/>
    <w:rsid w:val="00A97099"/>
    <w:rsid w:val="00AB27B4"/>
    <w:rsid w:val="00AB71B8"/>
    <w:rsid w:val="00AE1247"/>
    <w:rsid w:val="00B2648C"/>
    <w:rsid w:val="00B361C2"/>
    <w:rsid w:val="00B53D5A"/>
    <w:rsid w:val="00B55839"/>
    <w:rsid w:val="00B911A5"/>
    <w:rsid w:val="00B96792"/>
    <w:rsid w:val="00BA144A"/>
    <w:rsid w:val="00BC075A"/>
    <w:rsid w:val="00BC6503"/>
    <w:rsid w:val="00BD14CC"/>
    <w:rsid w:val="00BF7B88"/>
    <w:rsid w:val="00C475AF"/>
    <w:rsid w:val="00C521FA"/>
    <w:rsid w:val="00C669AF"/>
    <w:rsid w:val="00C9166F"/>
    <w:rsid w:val="00C9214B"/>
    <w:rsid w:val="00CB3CDA"/>
    <w:rsid w:val="00CB46AC"/>
    <w:rsid w:val="00CC36D8"/>
    <w:rsid w:val="00CC475D"/>
    <w:rsid w:val="00CD180D"/>
    <w:rsid w:val="00CD7BE6"/>
    <w:rsid w:val="00CE1C02"/>
    <w:rsid w:val="00CE5BDF"/>
    <w:rsid w:val="00CE6708"/>
    <w:rsid w:val="00CF7D2E"/>
    <w:rsid w:val="00D1139E"/>
    <w:rsid w:val="00D120D1"/>
    <w:rsid w:val="00D1677A"/>
    <w:rsid w:val="00D23B4C"/>
    <w:rsid w:val="00D3146F"/>
    <w:rsid w:val="00D340FA"/>
    <w:rsid w:val="00D423B3"/>
    <w:rsid w:val="00D572FA"/>
    <w:rsid w:val="00D612BD"/>
    <w:rsid w:val="00D96292"/>
    <w:rsid w:val="00DA6365"/>
    <w:rsid w:val="00DD11A2"/>
    <w:rsid w:val="00DD4B97"/>
    <w:rsid w:val="00DF64E7"/>
    <w:rsid w:val="00E535F1"/>
    <w:rsid w:val="00E646A1"/>
    <w:rsid w:val="00E6656F"/>
    <w:rsid w:val="00EC7031"/>
    <w:rsid w:val="00ED107D"/>
    <w:rsid w:val="00ED64AF"/>
    <w:rsid w:val="00EE4150"/>
    <w:rsid w:val="00F23F1A"/>
    <w:rsid w:val="00F5441C"/>
    <w:rsid w:val="00F6532A"/>
    <w:rsid w:val="00F653A6"/>
    <w:rsid w:val="00FC5348"/>
    <w:rsid w:val="00FF1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7AC9"/>
  <w15:chartTrackingRefBased/>
  <w15:docId w15:val="{C2B05B43-9211-4F9D-8063-7B77BC53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46F"/>
    <w:rPr>
      <w:rFonts w:eastAsiaTheme="majorEastAsia" w:cstheme="majorBidi"/>
      <w:color w:val="272727" w:themeColor="text1" w:themeTint="D8"/>
    </w:rPr>
  </w:style>
  <w:style w:type="paragraph" w:styleId="Title">
    <w:name w:val="Title"/>
    <w:basedOn w:val="Normal"/>
    <w:next w:val="Normal"/>
    <w:link w:val="TitleChar"/>
    <w:uiPriority w:val="10"/>
    <w:qFormat/>
    <w:rsid w:val="00D31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46F"/>
    <w:pPr>
      <w:spacing w:before="160"/>
      <w:jc w:val="center"/>
    </w:pPr>
    <w:rPr>
      <w:i/>
      <w:iCs/>
      <w:color w:val="404040" w:themeColor="text1" w:themeTint="BF"/>
    </w:rPr>
  </w:style>
  <w:style w:type="character" w:customStyle="1" w:styleId="QuoteChar">
    <w:name w:val="Quote Char"/>
    <w:basedOn w:val="DefaultParagraphFont"/>
    <w:link w:val="Quote"/>
    <w:uiPriority w:val="29"/>
    <w:rsid w:val="00D3146F"/>
    <w:rPr>
      <w:i/>
      <w:iCs/>
      <w:color w:val="404040" w:themeColor="text1" w:themeTint="BF"/>
    </w:rPr>
  </w:style>
  <w:style w:type="paragraph" w:styleId="ListParagraph">
    <w:name w:val="List Paragraph"/>
    <w:basedOn w:val="Normal"/>
    <w:uiPriority w:val="34"/>
    <w:qFormat/>
    <w:rsid w:val="00D3146F"/>
    <w:pPr>
      <w:ind w:left="720"/>
      <w:contextualSpacing/>
    </w:pPr>
  </w:style>
  <w:style w:type="character" w:styleId="IntenseEmphasis">
    <w:name w:val="Intense Emphasis"/>
    <w:basedOn w:val="DefaultParagraphFont"/>
    <w:uiPriority w:val="21"/>
    <w:qFormat/>
    <w:rsid w:val="00D3146F"/>
    <w:rPr>
      <w:i/>
      <w:iCs/>
      <w:color w:val="0F4761" w:themeColor="accent1" w:themeShade="BF"/>
    </w:rPr>
  </w:style>
  <w:style w:type="paragraph" w:styleId="IntenseQuote">
    <w:name w:val="Intense Quote"/>
    <w:basedOn w:val="Normal"/>
    <w:next w:val="Normal"/>
    <w:link w:val="IntenseQuoteChar"/>
    <w:uiPriority w:val="30"/>
    <w:qFormat/>
    <w:rsid w:val="00D31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46F"/>
    <w:rPr>
      <w:i/>
      <w:iCs/>
      <w:color w:val="0F4761" w:themeColor="accent1" w:themeShade="BF"/>
    </w:rPr>
  </w:style>
  <w:style w:type="character" w:styleId="IntenseReference">
    <w:name w:val="Intense Reference"/>
    <w:basedOn w:val="DefaultParagraphFont"/>
    <w:uiPriority w:val="32"/>
    <w:qFormat/>
    <w:rsid w:val="00D3146F"/>
    <w:rPr>
      <w:b/>
      <w:bCs/>
      <w:smallCaps/>
      <w:color w:val="0F4761" w:themeColor="accent1" w:themeShade="BF"/>
      <w:spacing w:val="5"/>
    </w:rPr>
  </w:style>
  <w:style w:type="paragraph" w:customStyle="1" w:styleId="paragraph">
    <w:name w:val="paragraph"/>
    <w:basedOn w:val="Normal"/>
    <w:rsid w:val="009C09A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9C09A2"/>
  </w:style>
  <w:style w:type="character" w:customStyle="1" w:styleId="eop">
    <w:name w:val="eop"/>
    <w:basedOn w:val="DefaultParagraphFont"/>
    <w:rsid w:val="009C09A2"/>
  </w:style>
  <w:style w:type="character" w:styleId="Hyperlink">
    <w:name w:val="Hyperlink"/>
    <w:basedOn w:val="DefaultParagraphFont"/>
    <w:uiPriority w:val="99"/>
    <w:unhideWhenUsed/>
    <w:rsid w:val="009C09A2"/>
    <w:rPr>
      <w:color w:val="467886" w:themeColor="hyperlink"/>
      <w:u w:val="single"/>
    </w:rPr>
  </w:style>
  <w:style w:type="table" w:styleId="TableGrid">
    <w:name w:val="Table Grid"/>
    <w:basedOn w:val="TableNormal"/>
    <w:uiPriority w:val="39"/>
    <w:rsid w:val="009C09A2"/>
    <w:pPr>
      <w:spacing w:after="0" w:line="240" w:lineRule="auto"/>
      <w:jc w:val="center"/>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ckeringparishcounc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Cocker</dc:creator>
  <cp:keywords/>
  <dc:description/>
  <cp:lastModifiedBy>Bunwell Parish Clerk</cp:lastModifiedBy>
  <cp:revision>11</cp:revision>
  <dcterms:created xsi:type="dcterms:W3CDTF">2025-12-16T11:37:00Z</dcterms:created>
  <dcterms:modified xsi:type="dcterms:W3CDTF">2025-12-16T11:42:00Z</dcterms:modified>
</cp:coreProperties>
</file>